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b/>
          <w:color w:val="000000"/>
          <w:kern w:val="1"/>
        </w:rPr>
        <w:t>CПРАВКА</w:t>
      </w:r>
      <w:r>
        <w:rPr>
          <w:color w:val="000000"/>
          <w:kern w:val="1"/>
        </w:rPr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b/>
          <w:color w:val="000000"/>
          <w:kern w:val="1"/>
        </w:rPr>
        <w:t xml:space="preserve">по итогам самоаттестации </w:t>
      </w:r>
      <w:r>
        <w:rPr>
          <w:color w:val="000000"/>
          <w:kern w:val="1"/>
        </w:rPr>
        <w:t>КГУ «Амангельдинская общеобразовательная школа отдела образования Карасуского района» Управления образования акимата Костанайской области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</w:r>
    </w:p>
    <w:p>
      <w:pPr>
        <w:numPr>
          <w:ilvl w:val="0"/>
          <w:numId w:val="15"/>
        </w:numPr>
        <w:ind w:left="0" w:hanging="2"/>
        <w:spacing w:line="240" w:lineRule="auto"/>
        <w:jc w:val="both"/>
        <w:hyphenationLines w:val="1"/>
        <w:outlineLvl w:val="9"/>
        <w:widowControl w:val="0"/>
        <w:rPr>
          <w:kern w:val="1"/>
        </w:rPr>
      </w:pPr>
      <w:r>
        <w:rPr>
          <w:b/>
          <w:color w:val="000000"/>
          <w:kern w:val="1"/>
        </w:rPr>
        <w:t>Общая характеристика организации образования</w:t>
      </w:r>
      <w:r>
        <w:rPr>
          <w:kern w:val="1"/>
        </w:rPr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Название школы: КГУ «Амангельдинская общеобразовательная школа отдела образования Карасуского района» Управления образования акимата Костанайской области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Год основания: 1954 год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Язык обучения: русский </w:t>
      </w:r>
    </w:p>
    <w:p>
      <w:pPr>
        <w:ind w:left="0" w:hanging="2"/>
        <w:spacing w:line="240" w:lineRule="auto"/>
        <w:jc w:val="both"/>
        <w:rPr>
          <w:rFonts w:eastAsia="SimSun"/>
          <w:kern w:val="1"/>
          <w:sz w:val="20"/>
          <w:szCs w:val="20"/>
          <w:position w:val="0"/>
        </w:rPr>
      </w:pPr>
      <w:r>
        <w:rPr>
          <w:color w:val="000000"/>
          <w:kern w:val="1"/>
        </w:rPr>
        <w:t xml:space="preserve">КГУ «Амангельдинская общеобразовательная школа отдела образования Карасуского района» Управления образования акимата Костанайской области (111002 Костанайская область Карасуский район  с.Амангельды ул Целинная, дом 25 т. 8(71452)27878, электронный адрес: </w:t>
      </w:r>
      <w:r>
        <w:rPr>
          <w:color w:val="000000"/>
          <w:kern w:val="1"/>
          <w:position w:val="0"/>
        </w:rPr>
        <w:t>gu.amangeldi@yandex.kz</w:t>
      </w:r>
      <w:r>
        <w:rPr>
          <w:rFonts w:eastAsia="SimSun"/>
          <w:kern w:val="1"/>
          <w:sz w:val="20"/>
          <w:szCs w:val="20"/>
          <w:position w:val="0"/>
        </w:rPr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Школа имеет справку о государственной перерегистрации от 19.01.2021, бизнес-идентификационный номер 970440000976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Структура Устава КГУ «Амангельдинская общеобразовательная школа отдела образования Карасуского района» Управления образования акимата Костанайской области определяет организационно-правовую форму, тип и вид, основные задачи и функции, цели и задачи учебно-воспитательного процесса структуру организации образования, порядок формирования органов управления и их компетенции.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Устав, утвержденный постановлением акимата от 05.01.2021 года за №12. Лицензия серии №KZ54LAA00024837, выданная 25.02.2021 года Государственным учреждением "Департамент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Казахстан", без ограничения срока деятельности на занятие деятельностью в области общего среднего образования.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Талон об уведомлении №КZ25RVK00021377 о начале деятельности в сфере дошкольного воспитания и обучения с 23.10.2019 года.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Положительное санитарно-эпидемиологическое заключение № Р.09.Х.КZ26VBS00124311  от 02.11.2018 года выдано Карасуским районным Управлением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комитета охраны общественного здоровья Министерства здравоохранения РК.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В школе реализуется амбулаторно-поликлиническая помощь взрослому и детскому населению по специальностям первичная медико-санитарная помощь и доврачебная помощь на основании лицензии  №000847DP от 22.02.2012 года. 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Деятельность педагогического коллектива регламентируется нормативными документами. Педагогический коллектив КГУ «Амангельдинская общеобразовательная школа отдела образования Карасуского района»  организует образовательно-воспитательный процесс в соответствии с: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- законом РК «Об образовании»;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- законом «О статусе педагога»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- Уставом;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- рабочим учебным планом;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- правилами внутреннего распорядка;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>- инструкциями, приказами, распоряжениями МОН РК, Управления образования области, ОО и другими документами.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 КГУ «Амангельдинская общеобразовательная школа отдела образования Карасуского района» работает в режиме 5 - дневной рабочей недели, в одну смену, 12 класс-комплектов, в том числе КПП.  Контингент  составляет </w:t>
      </w:r>
      <w:r>
        <w:rPr>
          <w:b/>
          <w:color w:val="000000"/>
          <w:kern w:val="1"/>
        </w:rPr>
        <w:t xml:space="preserve">73 </w:t>
      </w:r>
      <w:r>
        <w:rPr>
          <w:color w:val="000000"/>
          <w:kern w:val="1"/>
        </w:rPr>
        <w:t xml:space="preserve">учащихся и 10 воспитанников КПП. Средняя наполняемость   классов по школе – 6,6 учащихся. </w:t>
      </w:r>
    </w:p>
    <w:p>
      <w:pPr>
        <w:ind w:left="0" w:hanging="2"/>
        <w:spacing w:line="240" w:lineRule="auto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Контингент учащихся определяется приказом по школе на начало учебного года, издаются приказы по движению, ведется книга движения учащихся.  </w:t>
      </w:r>
    </w:p>
    <w:p>
      <w:pPr>
        <w:ind w:left="0" w:firstLine="0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Контингент за последние три года</w:t>
      </w:r>
      <w:r>
        <w:rPr>
          <w:color w:val="000000"/>
        </w:rPr>
        <w:t>:</w:t>
      </w:r>
    </w:p>
    <w:tbl>
      <w:tblPr>
        <w:tblStyle w:val=""/>
        <w:name w:val="Таблица1"/>
        <w:tabOrder w:val="0"/>
        <w:jc w:val="left"/>
        <w:tblInd w:w="0" w:type="dxa"/>
        <w:tblW w:w="5768" w:type="dxa"/>
        <w:tblLook w:val="0000" w:firstRow="0" w:lastRow="0" w:firstColumn="0" w:lastColumn="0" w:noHBand="0" w:noVBand="0"/>
      </w:tblPr>
      <w:tblGrid>
        <w:gridCol w:w="1951"/>
        <w:gridCol w:w="2047"/>
        <w:gridCol w:w="1770"/>
      </w:tblGrid>
      <w:tr>
        <w:trPr>
          <w:tblHeader w:val="0"/>
          <w:cantSplit w:val="0"/>
          <w:trHeight w:val="0" w:hRule="auto"/>
        </w:trPr>
        <w:tc>
          <w:tcPr>
            <w:tcW w:w="19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20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17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 уч.+ 12 КПП</w:t>
            </w:r>
          </w:p>
        </w:tc>
        <w:tc>
          <w:tcPr>
            <w:tcW w:w="20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83уч.+7 КПП </w:t>
            </w:r>
          </w:p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73 уч.+10 КПП 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Количество класс-комплектов в течение 2019-2022 г.г.</w:t>
      </w:r>
      <w:r>
        <w:rPr>
          <w:color w:val="000000"/>
        </w:rPr>
      </w:r>
    </w:p>
    <w:tbl>
      <w:tblPr>
        <w:tblStyle w:val=""/>
        <w:name w:val="Таблица2"/>
        <w:tabOrder w:val="0"/>
        <w:jc w:val="left"/>
        <w:tblInd w:w="0" w:type="dxa"/>
        <w:tblW w:w="9571" w:type="dxa"/>
        <w:tblLook w:val="0000" w:firstRow="0" w:lastRow="0" w:firstColumn="0" w:lastColumn="0" w:noHBand="0" w:noVBand="0"/>
      </w:tblPr>
      <w:tblGrid>
        <w:gridCol w:w="1816"/>
        <w:gridCol w:w="1620"/>
        <w:gridCol w:w="2045"/>
        <w:gridCol w:w="2045"/>
        <w:gridCol w:w="2045"/>
      </w:tblGrid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класс-комплектов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Нач. кл.</w:t>
            </w:r>
          </w:p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класс-комплектов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5-9 кл.</w:t>
            </w:r>
          </w:p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класс-комплектов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10-11 кл.</w:t>
            </w:r>
          </w:p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класс-комплектов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5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b/>
          <w:i/>
          <w:color w:val="000000"/>
          <w:u w:color="auto" w:val="single"/>
        </w:rPr>
        <w:t>Обучение на дому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color w:val="000000"/>
        </w:rPr>
        <w:t>Особое внимание  уделяется учащимся, обучающимся на дому. Всего в школе обучается на дому 2учащихся:</w:t>
      </w:r>
      <w:r>
        <w:rPr>
          <w:color w:val="000000"/>
          <w:u w:color="auto" w:val="single"/>
        </w:rPr>
      </w:r>
    </w:p>
    <w:tbl>
      <w:tblPr>
        <w:tblStyle w:val=""/>
        <w:name w:val="Таблица3"/>
        <w:tabOrder w:val="0"/>
        <w:jc w:val="left"/>
        <w:tblInd w:w="0" w:type="dxa"/>
        <w:tblW w:w="9385" w:type="dxa"/>
        <w:tblLook w:val="0000" w:firstRow="0" w:lastRow="0" w:firstColumn="0" w:lastColumn="0" w:noHBand="0" w:noVBand="0"/>
      </w:tblPr>
      <w:tblGrid>
        <w:gridCol w:w="228"/>
        <w:gridCol w:w="1540"/>
        <w:gridCol w:w="694"/>
        <w:gridCol w:w="526"/>
        <w:gridCol w:w="2379"/>
        <w:gridCol w:w="1702"/>
        <w:gridCol w:w="1402"/>
        <w:gridCol w:w="914"/>
      </w:tblGrid>
      <w:tr>
        <w:trPr>
          <w:tblHeader w:val="0"/>
          <w:cantSplit w:val="0"/>
          <w:trHeight w:val="280" w:hRule="atLeast"/>
        </w:trPr>
        <w:tc>
          <w:tcPr>
            <w:tcW w:w="228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color w:val="000000"/>
              </w:rPr>
            </w:r>
          </w:p>
        </w:tc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ФИО</w:t>
            </w:r>
            <w:r>
              <w:rPr>
                <w:color w:val="000000"/>
              </w:rPr>
            </w:r>
          </w:p>
        </w:tc>
        <w:tc>
          <w:tcPr>
            <w:tcW w:w="694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школа</w:t>
            </w:r>
            <w:r>
              <w:rPr>
                <w:color w:val="000000"/>
              </w:rPr>
            </w: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  <w:r>
              <w:rPr>
                <w:color w:val="000000"/>
              </w:rPr>
            </w:r>
          </w:p>
        </w:tc>
        <w:tc>
          <w:tcPr>
            <w:tcW w:w="2379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Диагнозы </w:t>
            </w:r>
            <w:r>
              <w:rPr>
                <w:color w:val="000000"/>
              </w:rPr>
            </w:r>
          </w:p>
        </w:tc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Адрес проживания</w:t>
            </w:r>
            <w:r>
              <w:rPr>
                <w:color w:val="000000"/>
              </w:rPr>
            </w:r>
          </w:p>
        </w:tc>
        <w:tc>
          <w:tcPr>
            <w:tcW w:w="1402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ФИО родителей</w:t>
            </w:r>
            <w:r>
              <w:rPr>
                <w:color w:val="000000"/>
              </w:rPr>
            </w:r>
          </w:p>
        </w:tc>
        <w:tc>
          <w:tcPr>
            <w:tcW w:w="914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дата об.на дому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228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0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Тасмагамбетова Айдана</w:t>
            </w:r>
          </w:p>
        </w:tc>
        <w:tc>
          <w:tcPr>
            <w:tcW w:w="694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Амангельдинская ОШ</w:t>
            </w:r>
          </w:p>
        </w:tc>
        <w:tc>
          <w:tcPr>
            <w:tcW w:w="526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Двухсторонняя нейросенсорная глухота.Синдром Ландай-Клейффнера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ул.Ковыльная 29</w:t>
            </w:r>
          </w:p>
        </w:tc>
        <w:tc>
          <w:tcPr>
            <w:tcW w:w="1402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8" w:space="0" w:color="000000" tmln="2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Тасмагамбетов Бауыржан</w:t>
            </w:r>
          </w:p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Тасмагамбетова Елена</w:t>
            </w:r>
          </w:p>
        </w:tc>
        <w:tc>
          <w:tcPr>
            <w:tcW w:w="914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01.09.2021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228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shd w:val="solid" w:color="FFFFFF" tmshd="1677721856, 0, 16777215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Олараш Снежана</w:t>
            </w:r>
          </w:p>
        </w:tc>
        <w:tc>
          <w:tcPr>
            <w:tcW w:w="694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Амангельдинская ОШ</w:t>
            </w:r>
          </w:p>
        </w:tc>
        <w:tc>
          <w:tcPr>
            <w:tcW w:w="526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79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Эпилепсия фармако-резистентная форма</w:t>
            </w:r>
          </w:p>
        </w:tc>
        <w:tc>
          <w:tcPr>
            <w:tcW w:w="1702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firstLine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ул. Зеленая 13-2</w:t>
            </w:r>
          </w:p>
        </w:tc>
        <w:tc>
          <w:tcPr>
            <w:tcW w:w="1402" w:type="dxa"/>
            <w:shd w:val="solid" w:color="FFFFFF" tmshd="1677721856, 0, 16777215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Олараш Сергей Олараш Анастасия</w:t>
            </w:r>
          </w:p>
        </w:tc>
        <w:tc>
          <w:tcPr>
            <w:tcW w:w="914" w:type="dxa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01.09.2021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color w:val="000000"/>
        </w:rPr>
        <w:t xml:space="preserve">         На основании приказа Министерства образования и науки РК от 26 марта 2021года №125 (прил.56) и от 8 ноября 2012 года №500 «Об утверждении Правил о порядке организации учебных занятий для детей – 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 - инвалидов на дому учебно-воспитательными организациями» по данным детям  организовано обучение на дому. Двое учащихся, обучающихся на дому,  занимаются по индивидуальной программе, для обучающихся с легкой умственной отсталостью – 1 ученик и  умеренной умственной отсталостью -1 ученик. На каждого ученика составлено индивидуальное расписание, утвержденное  директором. Учебная нагрузка не превышает нормы учебного плана.  Ведутся индивидуальные журналы учета знаний детей обучающихся на дому, в которых каждый проведенный урок подтверждается подписью родителей. 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b/>
          <w:i/>
          <w:color w:val="000000"/>
          <w:u w:color="auto" w:val="single"/>
        </w:rPr>
        <w:t>Алфавитная книга учета учащихся школы</w:t>
      </w:r>
      <w:r>
        <w:rPr>
          <w:i/>
          <w:color w:val="000000"/>
          <w:u w:color="auto" w:val="single"/>
        </w:rPr>
        <w:t>.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Алфавитная книга прошита, пронумерована, скреплена печатью. Контингент учащихся школы, зарегистрированных в книге, составляет 73 учащихся, что соответствует контингенту, зарегистрированному в книге приказов.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Документ ведется аккуратно, записи вносятся своевременно. Замечаний по ведению нет. </w:t>
      </w:r>
    </w:p>
    <w:p>
      <w:pPr>
        <w:ind w:left="0" w:hanging="2"/>
        <w:spacing w:line="240" w:lineRule="auto"/>
        <w:jc w:val="both"/>
        <w:rPr>
          <w:color w:val="00b050"/>
          <w:u w:color="auto" w:val="single"/>
        </w:rPr>
      </w:pPr>
      <w:r>
        <w:rPr>
          <w:b/>
          <w:i/>
          <w:color w:val="000000"/>
          <w:u w:color="auto" w:val="single"/>
        </w:rPr>
        <w:t>Книга приказов по движению учащихся</w:t>
      </w:r>
      <w:r>
        <w:rPr>
          <w:b/>
          <w:i/>
          <w:color w:val="00b050"/>
          <w:u w:color="auto" w:val="single"/>
        </w:rPr>
        <w:t>.</w:t>
      </w:r>
      <w:r>
        <w:rPr>
          <w:color w:val="00b05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Книга приказов прошита, пронумерована, скреплена печатью школы и подписью директора. Записи вносятся аккуратно, своевременно.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Приказы имеют четкую формулировку, основание.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Приказ на зачисление контингента учащихся на новый учебный год издан от 1 сентября текущего года: 1кл. –6 чел., 10кл. –2 учащихся; 1-11кл. –73 чел. (11 класс/комплект).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В течении 2021-2022 учебного года движение учащихся не было. 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В школе с 2019 по 2021 год количество детей с ООП остается без изменений.</w:t>
      </w:r>
    </w:p>
    <w:tbl>
      <w:tblPr>
        <w:tblStyle w:val=""/>
        <w:name w:val="Таблица4"/>
        <w:tabOrder w:val="0"/>
        <w:jc w:val="left"/>
        <w:tblInd w:w="0" w:type="dxa"/>
        <w:tblW w:w="7791" w:type="dxa"/>
        <w:tblLook w:val="0000" w:firstRow="0" w:lastRow="0" w:firstColumn="0" w:lastColumn="0" w:noHBand="0" w:noVBand="0"/>
      </w:tblPr>
      <w:tblGrid>
        <w:gridCol w:w="2447"/>
        <w:gridCol w:w="1781"/>
        <w:gridCol w:w="1781"/>
        <w:gridCol w:w="1782"/>
      </w:tblGrid>
      <w:tr>
        <w:trPr>
          <w:tblHeader w:val="0"/>
          <w:cantSplit w:val="0"/>
          <w:trHeight w:val="0" w:hRule="auto"/>
        </w:trPr>
        <w:tc>
          <w:tcPr>
            <w:tcW w:w="24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2019</w:t>
            </w:r>
            <w:r>
              <w:rPr>
                <w:color w:val="000000"/>
              </w:rPr>
            </w:r>
          </w:p>
        </w:tc>
        <w:tc>
          <w:tcPr>
            <w:tcW w:w="178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2020</w:t>
            </w:r>
            <w:r>
              <w:rPr>
                <w:color w:val="000000"/>
              </w:rPr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2021</w:t>
            </w: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Инклюзивное обучение</w:t>
            </w:r>
            <w:r>
              <w:rPr>
                <w:color w:val="000000"/>
              </w:rPr>
            </w:r>
          </w:p>
        </w:tc>
        <w:tc>
          <w:tcPr>
            <w:tcW w:w="178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Из данной таблицы видно, что количество детей с ООП без динамики. Индивидуальный учебный план для учащихся составляется на основе заключения ПМПК. По общеобразовательной  программе  для детей с задержкой психического развития обучаются 4 учащихся. 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Учителя, работающие с детьми с ЗПР, систематически повышают квалификацию в области инклюзивного образования через участие в семинарах, мастер-классах, вебинарах в качестве слушателей. В течение  2020-2022 года 80 % учителей прошли курсы повышения квалификации по инклюзивному образованию.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Специалисты службы психолого-педагогического сопровождения по школе: педагог-логопед, педагог-психолог, социальный педагог, учителя-предметники, классные руководители. 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Целью психолого-педагогического сопровождения учащихся, является обеспечение оптимального развития ребенка, успешная интеграция в социум.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Психолого-педагогическое сопровождение в школе осуществляется через следующие направления: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диагностика уровня психического, физического развития и отклонений в поведении детей;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организация коррекционно-развивающего обучения;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консультирование детей, родителей, педагогов.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Деятельность службы сопровождения направлена на обеспечение двух согласованных процессов: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индивидуальное сопровождение детей;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системное сопровождение, направленное на профилактику или коррекцию проблемы, характерной не для одного ребенка, а для системы в целом.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Психолого-педагогическое сопровождение выстраивается с учетом системного подхода и включает: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групповые занятия, целью которых является повышение психолого-педагогической компетентности участников образовательного процесса (педагогов, специалистов);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индивидуальные консультации по запросу;</w:t>
      </w:r>
    </w:p>
    <w:p>
      <w:pPr>
        <w:ind w:left="0" w:hanging="2"/>
        <w:spacing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- совместное проведение наблюдений, диагностики, составление индивидуального образовательного маршрута и заполнение индивидуальной карты ребенка.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 работе с родителями используются следующие формы:  индивидуальные беседы, посещения на дому, участие родителей в школьных и классных мероприятиях, родительские собрания.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По итогам анализа педагогической и коррекционной деятельности   наблюдается достаточный прогресс у всех обучающихся;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- удовлетворенность результатами всеми участниками модели инклюзивного образования;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обучающиеся  постоянно участвуют во всех мероприятиях общеобразовательного процесса;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родители (законные представители) занимают активную позицию сотрудничества со школой;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осуществление преемственности дошкольного и начального общего образования детей  способствует своевременному выявлению воспитанников, нуждающихся в профилактической и коррекционной помощи;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 целом в школе созданы удовлетворительные условия для реализации инклюзивного образования.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Сравнительный анализ по качеству и успеваемости учащихся</w:t>
      </w:r>
      <w:r>
        <w:rPr>
          <w:color w:val="000000"/>
        </w:rPr>
      </w:r>
    </w:p>
    <w:p>
      <w:pPr>
        <w:ind w:left="0" w:hanging="2"/>
        <w:spacing/>
        <w:jc w:val="both"/>
      </w:pPr>
      <w:r>
        <w:t>Проектная мощность школы составляет 230 человек.</w:t>
      </w:r>
    </w:p>
    <w:p>
      <w:pPr>
        <w:ind w:left="0" w:hanging="2"/>
        <w:spacing/>
        <w:jc w:val="both"/>
      </w:pPr>
      <w:r>
        <w:tab/>
        <w:t>Контингент за последние три года (на начало года):</w:t>
      </w:r>
    </w:p>
    <w:p>
      <w:pPr>
        <w:ind w:left="0" w:hanging="2"/>
        <w:spacing/>
        <w:jc w:val="both"/>
      </w:pPr>
      <w:r>
        <w:t>2019-2020 учебный год – 88 учащихся.</w:t>
      </w:r>
    </w:p>
    <w:p>
      <w:pPr>
        <w:ind w:left="0" w:hanging="2"/>
        <w:spacing/>
        <w:jc w:val="both"/>
      </w:pPr>
      <w:r>
        <w:t>2020-2021 учебный год – 83 учащихся.</w:t>
      </w:r>
    </w:p>
    <w:p>
      <w:pPr>
        <w:ind w:left="0" w:hanging="2"/>
        <w:spacing/>
        <w:jc w:val="both"/>
      </w:pPr>
      <w:r>
        <w:t>2021-2022 учебный год -73 учащихся.</w:t>
      </w:r>
    </w:p>
    <w:p>
      <w:pPr>
        <w:ind w:left="0" w:hanging="2"/>
        <w:spacing/>
        <w:jc w:val="both"/>
      </w:pPr>
      <w:r>
        <w:rPr>
          <w:b/>
        </w:rPr>
        <w:t>Закончили 2019-2020</w:t>
      </w:r>
      <w:r>
        <w:t xml:space="preserve"> учебный год на «отлично» 11 учащихся, что составило 13% от общего контингента учащихся. </w:t>
      </w:r>
    </w:p>
    <w:p>
      <w:pPr>
        <w:ind w:left="0" w:hanging="2"/>
        <w:spacing/>
        <w:jc w:val="both"/>
      </w:pPr>
      <w:r>
        <w:t>1 класс – 2 отличника; (2 отл. в прошлом уч.г.)</w:t>
      </w:r>
    </w:p>
    <w:p>
      <w:pPr>
        <w:ind w:left="0" w:hanging="2"/>
        <w:spacing/>
        <w:jc w:val="both"/>
      </w:pPr>
      <w:r>
        <w:t>2 класс – 2 отличника; (1)</w:t>
      </w:r>
    </w:p>
    <w:p>
      <w:pPr>
        <w:ind w:left="0" w:hanging="2"/>
        <w:spacing/>
        <w:jc w:val="both"/>
      </w:pPr>
      <w:r>
        <w:t>3 класс – 1 отличник; (4)</w:t>
      </w:r>
    </w:p>
    <w:p>
      <w:pPr>
        <w:ind w:left="0" w:hanging="2"/>
        <w:spacing/>
        <w:jc w:val="both"/>
      </w:pPr>
      <w:r>
        <w:t>4 класс – 3 отличника; (0)</w:t>
      </w:r>
    </w:p>
    <w:p>
      <w:pPr>
        <w:ind w:left="0" w:hanging="2"/>
        <w:spacing/>
        <w:jc w:val="both"/>
      </w:pPr>
      <w:r>
        <w:t>5 класс – 0 отличников; (2)</w:t>
      </w:r>
    </w:p>
    <w:p>
      <w:pPr>
        <w:ind w:left="0" w:hanging="2"/>
        <w:spacing/>
        <w:jc w:val="both"/>
      </w:pPr>
      <w:r>
        <w:t>6 класс – 2 отличника; (0)</w:t>
      </w:r>
    </w:p>
    <w:p>
      <w:pPr>
        <w:ind w:left="0" w:hanging="2"/>
        <w:spacing/>
        <w:jc w:val="both"/>
      </w:pPr>
      <w:r>
        <w:t>7 класс – 0 отличников; (0)</w:t>
      </w:r>
    </w:p>
    <w:p>
      <w:pPr>
        <w:ind w:left="0" w:hanging="2"/>
        <w:spacing/>
        <w:jc w:val="both"/>
      </w:pPr>
      <w:r>
        <w:t>8 класс – 0 отличников;  (0)</w:t>
      </w:r>
    </w:p>
    <w:p>
      <w:pPr>
        <w:ind w:left="0" w:hanging="2"/>
        <w:spacing/>
        <w:jc w:val="both"/>
      </w:pPr>
      <w:r>
        <w:t>9 класс – 0 отличников; (0)</w:t>
      </w:r>
    </w:p>
    <w:p>
      <w:pPr>
        <w:ind w:left="0" w:hanging="2"/>
        <w:spacing/>
        <w:jc w:val="both"/>
      </w:pPr>
      <w:r>
        <w:t>10 класс – 0 отличников; (1)</w:t>
      </w:r>
    </w:p>
    <w:p>
      <w:pPr>
        <w:ind w:left="0" w:hanging="2"/>
        <w:spacing/>
        <w:jc w:val="both"/>
      </w:pPr>
      <w:r>
        <w:t>11 класс - 1 отличник. (0)  1 «</w:t>
      </w:r>
      <w:r>
        <w:rPr>
          <w:lang w:val="kk-kz"/>
        </w:rPr>
        <w:t>Алтын белгі</w:t>
      </w:r>
      <w:r>
        <w:t xml:space="preserve">» </w:t>
      </w:r>
    </w:p>
    <w:p>
      <w:pPr>
        <w:ind w:left="0" w:hanging="2"/>
        <w:spacing w:line="336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В основной и средней школе на конец учебного года обучалось 55 человек, из них 40 в основной школе.  Все учащиеся 9, 11 классов допущены  к государственной итоговой аттестации. С похвальным листом «За отличные успехи в учении» награждены 11 учащихся (1-11 классов). Здесь наблюдается положительная динамика по сравнению с 2018-2019 учебным годом.</w:t>
      </w:r>
    </w:p>
    <w:p>
      <w:pPr>
        <w:ind w:left="0" w:hanging="2"/>
        <w:spacing w:line="336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Результаты суммативного оценивания обучающихся за четверть показало, что все учащиеся освоили обязательный минимум содержания образования и готовы к продолжению образования в следующем классе. В данном учебном году 9,11 классы не сдавали выпускные экзамены на основании приказа МОН РК в связи с дистанционным обучением.</w:t>
      </w:r>
    </w:p>
    <w:p>
      <w:pPr>
        <w:ind w:left="0" w:hanging="2"/>
        <w:spacing w:line="336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На конец учебного года успеваемость обучающихся составила 100 %</w:t>
      </w:r>
    </w:p>
    <w:p>
      <w:pPr>
        <w:ind w:left="0" w:hanging="2"/>
        <w:spacing/>
        <w:jc w:val="both"/>
      </w:pPr>
      <w:r>
        <w:t>В выпускных классах качество знаний на конец учебного года составило:</w:t>
      </w:r>
    </w:p>
    <w:p>
      <w:pPr>
        <w:ind w:left="0" w:hanging="2"/>
        <w:spacing/>
        <w:jc w:val="both"/>
      </w:pPr>
      <w:r>
        <w:t>Среднее значение качества в 4-м классе – 60% ( в прошлом году 57%.)</w:t>
      </w:r>
    </w:p>
    <w:p>
      <w:pPr>
        <w:ind w:left="0" w:hanging="2"/>
        <w:spacing/>
        <w:jc w:val="both"/>
      </w:pPr>
      <w:r>
        <w:t>Среднее значение качества знаний в 9-м классе – 60 % ( в прошлом году 43%.)</w:t>
      </w:r>
    </w:p>
    <w:p>
      <w:pPr>
        <w:ind w:left="0" w:hanging="2"/>
        <w:spacing/>
        <w:jc w:val="both"/>
      </w:pPr>
      <w:r>
        <w:t>Среднее значение качества знаний в 11-м классе – 67% (в прошлом 67%.)</w:t>
      </w:r>
    </w:p>
    <w:p>
      <w:pPr>
        <w:ind w:left="0" w:hanging="2"/>
        <w:spacing/>
        <w:jc w:val="both"/>
      </w:pPr>
      <w:r/>
    </w:p>
    <w:p>
      <w:pPr>
        <w:ind w:left="0" w:hanging="2"/>
        <w:spacing/>
        <w:jc w:val="both"/>
      </w:pPr>
      <w:r/>
    </w:p>
    <w:p>
      <w:pPr>
        <w:ind w:left="0" w:hanging="2"/>
        <w:spacing/>
        <w:jc w:val="both"/>
      </w:pPr>
      <w:r>
        <w:rPr>
          <w:b/>
          <w:color w:val="ff0000"/>
        </w:rPr>
        <w:t xml:space="preserve"> </w:t>
      </w:r>
      <w:r>
        <w:rPr>
          <w:b/>
        </w:rPr>
        <w:t>Закончили</w:t>
      </w:r>
      <w:r>
        <w:rPr>
          <w:b/>
          <w:color w:val="ff0000"/>
        </w:rPr>
        <w:t xml:space="preserve"> </w:t>
      </w:r>
      <w:r>
        <w:rPr>
          <w:b/>
        </w:rPr>
        <w:t xml:space="preserve">2020-2021 </w:t>
      </w:r>
      <w:r>
        <w:t>учебный год на «отлично»</w:t>
      </w:r>
      <w:r>
        <w:rPr>
          <w:b/>
        </w:rPr>
        <w:t xml:space="preserve"> </w:t>
      </w:r>
      <w:r>
        <w:t xml:space="preserve">8 отличников (11,2% от общего контингента учащихся), количество отличников меньше на 3 человека, в процентном отношении идет уменьшение  на 3%. </w:t>
      </w:r>
    </w:p>
    <w:p>
      <w:pPr>
        <w:ind w:left="0" w:hanging="2"/>
        <w:spacing/>
        <w:jc w:val="both"/>
        <w:rPr>
          <w:b/>
        </w:rPr>
      </w:pPr>
      <w:r>
        <w:rPr>
          <w:b/>
        </w:rPr>
        <w:t>1 класс – не оценивался</w:t>
      </w:r>
    </w:p>
    <w:p>
      <w:pPr>
        <w:ind w:left="0" w:hanging="2"/>
        <w:spacing/>
        <w:jc w:val="both"/>
      </w:pPr>
      <w:r>
        <w:t>2 класс –  2 отличника; (2)</w:t>
      </w:r>
    </w:p>
    <w:p>
      <w:pPr>
        <w:ind w:left="0" w:hanging="2"/>
        <w:spacing/>
        <w:jc w:val="both"/>
      </w:pPr>
      <w:r>
        <w:t>3 класс – 2 отличника; (1)</w:t>
      </w:r>
    </w:p>
    <w:p>
      <w:pPr>
        <w:ind w:left="0" w:hanging="2"/>
        <w:spacing/>
        <w:jc w:val="both"/>
      </w:pPr>
      <w:r>
        <w:t>4 класс – 1 отличник; (3)</w:t>
      </w:r>
    </w:p>
    <w:p>
      <w:pPr>
        <w:ind w:left="0" w:hanging="2"/>
        <w:spacing/>
        <w:jc w:val="both"/>
      </w:pPr>
      <w:r>
        <w:t>5 класс –  1 отличник; (0)</w:t>
      </w:r>
    </w:p>
    <w:p>
      <w:pPr>
        <w:ind w:left="0" w:hanging="2"/>
        <w:spacing/>
        <w:jc w:val="both"/>
      </w:pPr>
      <w:r>
        <w:t>6 класс –  0 отличников; (2)</w:t>
      </w:r>
    </w:p>
    <w:p>
      <w:pPr>
        <w:ind w:left="0" w:hanging="2"/>
        <w:spacing/>
        <w:jc w:val="both"/>
      </w:pPr>
      <w:r>
        <w:t>7 класс –  2 отличника; (0)</w:t>
      </w:r>
    </w:p>
    <w:p>
      <w:pPr>
        <w:ind w:left="0" w:hanging="2"/>
        <w:spacing/>
        <w:jc w:val="both"/>
      </w:pPr>
      <w:r>
        <w:t>8 класс –  0 отличников;  (0)</w:t>
      </w:r>
    </w:p>
    <w:p>
      <w:pPr>
        <w:ind w:left="0" w:hanging="2"/>
        <w:spacing/>
        <w:jc w:val="both"/>
      </w:pPr>
      <w:r>
        <w:t>9 класс –  0 отличников; (0)</w:t>
      </w:r>
    </w:p>
    <w:p>
      <w:pPr>
        <w:ind w:left="0" w:hanging="2"/>
        <w:spacing/>
        <w:jc w:val="both"/>
      </w:pPr>
      <w:r>
        <w:t>10 класс –  0 отличников; (0)</w:t>
      </w:r>
    </w:p>
    <w:p>
      <w:pPr>
        <w:ind w:left="0" w:hanging="2"/>
        <w:spacing/>
        <w:jc w:val="both"/>
      </w:pPr>
      <w:r>
        <w:t>11 класс –  0 отличников. (1) 0 «</w:t>
      </w:r>
      <w:r>
        <w:rPr>
          <w:lang w:val="kk-kz"/>
        </w:rPr>
        <w:t>Алтын белгі</w:t>
      </w:r>
      <w:r>
        <w:t>».</w:t>
      </w:r>
    </w:p>
    <w:p>
      <w:pPr>
        <w:ind w:left="0" w:hanging="2"/>
        <w:spacing/>
        <w:jc w:val="both"/>
      </w:pPr>
      <w:r>
        <w:t xml:space="preserve">Начальную школу успешно закончили 34 учащихся и переведы в следующий класс решением педсовета от 24.05.2021г протокол №7. Похвальными листами награждены 5 учащихся. </w:t>
      </w:r>
    </w:p>
    <w:p>
      <w:pPr>
        <w:ind w:left="0" w:hanging="2"/>
        <w:spacing/>
        <w:jc w:val="both"/>
      </w:pPr>
      <w:r>
        <w:t>В основной школе обучались 40 учащихся, все переведены в следующий класс. Похвальными листами награждены 3 учашихся.</w:t>
      </w:r>
    </w:p>
    <w:p>
      <w:pPr>
        <w:ind w:left="0" w:hanging="2"/>
        <w:spacing w:line="336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В средней школе на конец учебного года обучалось 9 человек, из них 6 выпускников. Все учащиеся 10 класса переведены в следующий класс решением педагогического совета (протокол № 7 от 24.05.2021). </w:t>
      </w:r>
    </w:p>
    <w:p>
      <w:pPr>
        <w:ind w:left="0" w:hanging="2"/>
        <w:spacing w:line="336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С целью восполнения  пробелов в знаниях по основным предметам, допущенных обучающимися в период ограничительных мер, функционировала Летняя школа с 26 мая по 16 июня 2021 года. В летней школе по заявлениям родителей обучалось 30 учащихся </w:t>
      </w:r>
      <w:r>
        <w:t>(36% от общего контингента учащихся)</w:t>
      </w:r>
      <w:r>
        <w:rPr>
          <w:color w:val="000000"/>
        </w:rPr>
        <w:t xml:space="preserve">. </w:t>
      </w:r>
      <w:r>
        <w:rPr>
          <w:color w:val="000000"/>
        </w:rPr>
        <w:t>Все учащиеся освоили обязательный минимум содержания образования и готовы к продолжению образования в следующем классе.</w:t>
      </w:r>
      <w:r>
        <w:rPr>
          <w:color w:val="000000"/>
        </w:rPr>
      </w:r>
    </w:p>
    <w:p>
      <w:pPr>
        <w:ind w:left="0" w:hanging="2"/>
        <w:spacing/>
        <w:jc w:val="both"/>
      </w:pPr>
      <w:r>
        <w:t>В выпускных классах качество знаний на конец учебного года составило:</w:t>
      </w:r>
    </w:p>
    <w:p>
      <w:pPr>
        <w:ind w:left="0" w:hanging="2"/>
        <w:spacing/>
        <w:jc w:val="both"/>
      </w:pPr>
      <w:r>
        <w:t>Среднее значение качества в 4-м классе – 62,5% ( в прошлом году 60%.)</w:t>
      </w:r>
    </w:p>
    <w:p>
      <w:pPr>
        <w:ind w:left="0" w:hanging="2"/>
        <w:spacing/>
        <w:jc w:val="both"/>
      </w:pPr>
      <w:r>
        <w:t>Среднее значение качества знаний в 9-м классе – 33,3 % ( в прошлом году 43%.)</w:t>
      </w:r>
    </w:p>
    <w:p>
      <w:pPr>
        <w:ind w:left="0" w:hanging="2"/>
        <w:spacing/>
        <w:jc w:val="both"/>
      </w:pPr>
      <w:r>
        <w:t>Среднее значение качества знаний в 11-м классе –50% (в прошлом 67%.)</w:t>
      </w:r>
    </w:p>
    <w:p>
      <w:pPr>
        <w:ind w:left="0" w:hanging="2"/>
        <w:spacing/>
        <w:jc w:val="both"/>
      </w:pPr>
      <w:r/>
    </w:p>
    <w:p>
      <w:pPr>
        <w:ind w:left="0" w:hanging="2"/>
        <w:spacing/>
        <w:jc w:val="both"/>
      </w:pPr>
      <w:r>
        <w:t xml:space="preserve">   </w:t>
      </w:r>
      <w:r>
        <w:rPr>
          <w:b/>
        </w:rPr>
        <w:t>Закончили 2021-2022</w:t>
      </w:r>
      <w:r>
        <w:t xml:space="preserve"> учебный год на «отлично» 9 учащихся, что составило 13,4%  от общего контингента учащихся. </w:t>
      </w:r>
    </w:p>
    <w:p>
      <w:pPr>
        <w:ind w:left="0" w:hanging="2"/>
        <w:spacing/>
        <w:jc w:val="both"/>
      </w:pPr>
      <w:r>
        <w:t>1 класс – не оценивался.</w:t>
      </w:r>
    </w:p>
    <w:p>
      <w:pPr>
        <w:ind w:left="0" w:hanging="2"/>
        <w:spacing/>
        <w:jc w:val="both"/>
      </w:pPr>
      <w:r>
        <w:t>2 класс – 2 отличника; (2)</w:t>
      </w:r>
    </w:p>
    <w:p>
      <w:pPr>
        <w:ind w:left="0" w:hanging="2"/>
        <w:spacing/>
        <w:jc w:val="both"/>
      </w:pPr>
      <w:r>
        <w:t>3 класс – 3 отличника; (2)</w:t>
      </w:r>
    </w:p>
    <w:p>
      <w:pPr>
        <w:ind w:left="0" w:hanging="2"/>
        <w:spacing/>
        <w:jc w:val="both"/>
      </w:pPr>
      <w:r>
        <w:t>4 класс – 1 отличников; (1)</w:t>
      </w:r>
    </w:p>
    <w:p>
      <w:pPr>
        <w:ind w:left="0" w:hanging="2"/>
        <w:spacing/>
        <w:jc w:val="both"/>
      </w:pPr>
      <w:r>
        <w:t>5 класс – 0 отличников; (1)</w:t>
      </w:r>
    </w:p>
    <w:p>
      <w:pPr>
        <w:ind w:left="0" w:hanging="2"/>
        <w:spacing/>
        <w:jc w:val="both"/>
      </w:pPr>
      <w:r>
        <w:t>6 класс – 1 отличник; (0)</w:t>
      </w:r>
    </w:p>
    <w:p>
      <w:pPr>
        <w:ind w:left="0" w:hanging="2"/>
        <w:spacing/>
        <w:jc w:val="both"/>
      </w:pPr>
      <w:r>
        <w:t>7 класс – 0 отличников; (2)</w:t>
      </w:r>
    </w:p>
    <w:p>
      <w:pPr>
        <w:ind w:left="0" w:hanging="2"/>
        <w:spacing/>
        <w:jc w:val="both"/>
      </w:pPr>
      <w:r>
        <w:t>8 класс – 2 отличника;  (0)</w:t>
      </w:r>
    </w:p>
    <w:p>
      <w:pPr>
        <w:ind w:left="0" w:hanging="2"/>
        <w:spacing/>
        <w:jc w:val="both"/>
      </w:pPr>
      <w:r>
        <w:t>9 класс – 0 отличников; (0)</w:t>
      </w:r>
    </w:p>
    <w:p>
      <w:pPr>
        <w:ind w:left="0" w:hanging="2"/>
        <w:spacing/>
        <w:jc w:val="both"/>
      </w:pPr>
      <w:r>
        <w:t>10 класс – 0 отличников; (0)</w:t>
      </w:r>
    </w:p>
    <w:p>
      <w:pPr>
        <w:ind w:left="0" w:hanging="2"/>
        <w:spacing/>
        <w:jc w:val="both"/>
      </w:pPr>
      <w:r>
        <w:t>11 класс – 0 отличников. (0) 0 «</w:t>
      </w:r>
      <w:r>
        <w:rPr>
          <w:lang w:val="kk-kz"/>
        </w:rPr>
        <w:t>Алтын белгі</w:t>
      </w:r>
      <w:r>
        <w:t>»</w:t>
      </w:r>
    </w:p>
    <w:p>
      <w:pPr>
        <w:ind w:left="0" w:hanging="2"/>
        <w:spacing/>
        <w:jc w:val="both"/>
      </w:pPr>
      <w:r>
        <w:t>2021-2022 - 9 отличников (13,4% от общего контингента учащихся), количество отличников больше на 1 человека, в процентном отношении идет увеличение  на 2,2%.</w:t>
      </w:r>
    </w:p>
    <w:p>
      <w:pPr>
        <w:ind w:left="0" w:hanging="2"/>
        <w:spacing/>
        <w:jc w:val="both"/>
      </w:pPr>
      <w:r>
        <w:t>Начальную школу успешно закончили 30 учащихся и переведены в следующий класс решением педсовета от 25.05.2022г протокол №6. Похвальными листами награждены 5 учащихся.</w:t>
      </w:r>
    </w:p>
    <w:p>
      <w:pPr>
        <w:ind w:left="0" w:hanging="2"/>
        <w:spacing/>
        <w:jc w:val="both"/>
      </w:pPr>
      <w:r>
        <w:t>В основной школе обучались 38 учащихся, все переведены в следующий класс. Похвальными листами награждены 3 учащихся. 7 выпускников 9-х классов закончили школу, в том числе один учащийся на надомном обучении.</w:t>
      </w:r>
    </w:p>
    <w:p>
      <w:pPr>
        <w:ind w:left="0" w:hanging="2"/>
        <w:spacing w:line="336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В средней школе на конец учебного года обучалось 5 человек, из них 3 выпускника. Все учащиеся 10 классов переведены в следующий класс решением педагогического совета (протокол №6  от 25.05.2022). </w:t>
      </w:r>
    </w:p>
    <w:p>
      <w:pPr>
        <w:ind w:left="0" w:hanging="2"/>
        <w:spacing w:line="336" w:lineRule="atLeas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С целью восполнения  пробелов в знаниях по основным предметам, допущенных обучающимися в период ограничительных мер, функционирует Летняя школа с 26 мая по 17 июня 2022 года. В летней школе по заявлениям родителей обучается 41 учащихся</w:t>
      </w:r>
      <w:r>
        <w:t>(56% от общего контингента учащихся)</w:t>
      </w:r>
      <w:r>
        <w:rPr>
          <w:color w:val="000000"/>
        </w:rPr>
        <w:t xml:space="preserve">. </w:t>
      </w:r>
      <w:r>
        <w:rPr>
          <w:color w:val="000000"/>
        </w:rPr>
        <w:t>Все учащиеся освоили обязательный минимум содержания образования и готовы к продолжению образования в следующем классе.</w:t>
      </w:r>
      <w:r>
        <w:rPr>
          <w:color w:val="000000"/>
        </w:rPr>
      </w:r>
    </w:p>
    <w:p>
      <w:pPr>
        <w:ind w:left="0" w:hanging="2"/>
        <w:spacing/>
        <w:jc w:val="both"/>
      </w:pPr>
      <w:r>
        <w:t>В выпускных классах качество знаний на конец учебного года составило:</w:t>
      </w:r>
    </w:p>
    <w:p>
      <w:pPr>
        <w:ind w:left="0" w:hanging="2"/>
        <w:spacing/>
        <w:jc w:val="both"/>
      </w:pPr>
      <w:r>
        <w:t>Среднее значение качества в 4-м классе – 50% ( в прошлом году 62,5%.)</w:t>
      </w:r>
    </w:p>
    <w:p>
      <w:pPr>
        <w:ind w:left="0" w:hanging="2"/>
        <w:spacing/>
        <w:jc w:val="both"/>
      </w:pPr>
      <w:r>
        <w:t>Среднее значение качества знаний в 9-м классе – 50 % ( в прошлом году 33,3%.)</w:t>
      </w:r>
    </w:p>
    <w:p>
      <w:pPr>
        <w:ind w:left="0" w:hanging="2"/>
        <w:spacing/>
        <w:jc w:val="both"/>
      </w:pPr>
      <w:r>
        <w:t>Среднее значение качества знаний в 11-м классе –100% (в прошлом 50%.)</w:t>
      </w:r>
    </w:p>
    <w:p>
      <w:pPr>
        <w:ind w:left="0" w:hanging="2"/>
        <w:spacing/>
        <w:jc w:val="both"/>
      </w:pPr>
      <w:r>
        <w:t>Общее качество знаний (%) за последние 3 года:</w:t>
      </w:r>
    </w:p>
    <w:p>
      <w:pPr>
        <w:ind w:left="0" w:hanging="2"/>
        <w:spacing/>
        <w:jc w:val="both"/>
      </w:pPr>
      <w:r/>
    </w:p>
    <w:tbl>
      <w:tblPr>
        <w:tblStyle w:val="NormalTable"/>
        <w:name w:val="Таблица5"/>
        <w:tabOrder w:val="0"/>
        <w:jc w:val="left"/>
        <w:tblInd w:w="0" w:type="dxa"/>
        <w:tblW w:w="10129" w:type="dxa"/>
        <w:tblLook w:val="01E0" w:firstRow="1" w:lastRow="1" w:firstColumn="1" w:lastColumn="1" w:noHBand="0" w:noVBand="0"/>
      </w:tblPr>
      <w:tblGrid>
        <w:gridCol w:w="759"/>
        <w:gridCol w:w="642"/>
        <w:gridCol w:w="818"/>
        <w:gridCol w:w="818"/>
        <w:gridCol w:w="818"/>
        <w:gridCol w:w="642"/>
        <w:gridCol w:w="642"/>
        <w:gridCol w:w="818"/>
        <w:gridCol w:w="818"/>
        <w:gridCol w:w="818"/>
        <w:gridCol w:w="818"/>
        <w:gridCol w:w="818"/>
        <w:gridCol w:w="900"/>
      </w:tblGrid>
      <w:tr>
        <w:trPr>
          <w:tblHeader w:val="0"/>
          <w:cantSplit w:val="0"/>
          <w:trHeight w:val="0" w:hRule="auto"/>
        </w:trPr>
        <w:tc>
          <w:tcPr>
            <w:tcW w:w="7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b/>
              </w:rPr>
            </w:pPr>
            <w:r>
              <w:rPr>
                <w:b/>
              </w:rPr>
              <w:t>по школе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2019-2020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67%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37,5%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62,5%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60%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57%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22%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28,6%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33,3%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60%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50%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66,7%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2020-2021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50%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62,5%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62,5%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60%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57%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33,3%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33,3%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33,3%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66,7%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50%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49,3%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2021-2022</w:t>
            </w:r>
          </w:p>
          <w:p>
            <w:pPr>
              <w:ind w:left="0" w:hanging="2"/>
              <w:spacing/>
              <w:jc w:val="center"/>
            </w:pPr>
            <w:r/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75%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66,7%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50%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71%</w:t>
            </w:r>
          </w:p>
        </w:tc>
        <w:tc>
          <w:tcPr>
            <w:tcW w:w="6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75%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59%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37%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50%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0%</w:t>
            </w:r>
          </w:p>
        </w:tc>
        <w:tc>
          <w:tcPr>
            <w:tcW w:w="81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100%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59,7%</w:t>
            </w:r>
          </w:p>
        </w:tc>
      </w:tr>
    </w:tbl>
    <w:p>
      <w:pPr>
        <w:ind w:left="0" w:hanging="2"/>
        <w:spacing/>
        <w:jc w:val="both"/>
      </w:pPr>
      <w:r/>
    </w:p>
    <w:p>
      <w:pPr>
        <w:ind w:left="0" w:hanging="2"/>
        <w:spacing/>
        <w:jc w:val="both"/>
      </w:pPr>
      <w:r>
        <w:t>Из таблицы видно, что качества по школе по сравнению с прошлым годом выросло на 10,4%.  Это без учета учащихся 1-х классов, в прошлом и в этом учебном году они не оцениваются.</w:t>
      </w:r>
    </w:p>
    <w:p>
      <w:pPr>
        <w:ind w:left="0" w:hanging="2"/>
        <w:spacing/>
        <w:jc w:val="both"/>
      </w:pPr>
      <w:r/>
    </w:p>
    <w:p>
      <w:pPr>
        <w:ind w:left="0" w:hanging="2"/>
        <w:spacing/>
        <w:jc w:val="both"/>
      </w:pPr>
      <w:r>
        <w:t xml:space="preserve">Качество ЗУН учащихся </w:t>
      </w:r>
    </w:p>
    <w:p>
      <w:pPr>
        <w:ind w:left="0" w:hanging="2"/>
        <w:spacing/>
        <w:jc w:val="both"/>
      </w:pPr>
      <w:r>
        <w:t>1 ступень 1-4 классы – 64% (в прошлом году58,3 %)</w:t>
      </w:r>
    </w:p>
    <w:p>
      <w:pPr>
        <w:ind w:left="0" w:hanging="2"/>
        <w:spacing/>
        <w:jc w:val="both"/>
      </w:pPr>
      <w:r>
        <w:t>2 ступень 5-9 классы – 58,5% (в прошлом году 44%)</w:t>
      </w:r>
    </w:p>
    <w:p>
      <w:pPr>
        <w:ind w:left="0" w:hanging="2"/>
        <w:spacing/>
        <w:jc w:val="both"/>
      </w:pPr>
      <w:r>
        <w:t>3 ступень 10-11 классы – 50% (в прошлом году 23,3%).</w:t>
      </w:r>
    </w:p>
    <w:p>
      <w:pPr>
        <w:pStyle w:val="para17"/>
        <w:ind w:hanging="2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 2021-2022 учебного года на</w:t>
      </w:r>
      <w:r>
        <w:rPr>
          <w:rFonts w:ascii="Times New Roman" w:hAnsi="Times New Roman"/>
          <w:b/>
          <w:sz w:val="24"/>
          <w:szCs w:val="24"/>
        </w:rPr>
        <w:t xml:space="preserve"> «отлично»</w:t>
      </w:r>
      <w:r>
        <w:rPr>
          <w:rFonts w:ascii="Times New Roman" w:hAnsi="Times New Roman"/>
          <w:sz w:val="24"/>
          <w:szCs w:val="24"/>
        </w:rPr>
        <w:t xml:space="preserve">  окончили – 9  учащихся (13,4%), </w:t>
      </w:r>
    </w:p>
    <w:p>
      <w:pPr>
        <w:pStyle w:val="para17"/>
        <w:ind w:hanging="2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 классы –  6 учащихся,(25%)  5-9 классы – 3 учащихся,(7,8%) 10-11 классы –  0 учащихся.</w:t>
      </w:r>
    </w:p>
    <w:p>
      <w:pPr>
        <w:pStyle w:val="para17"/>
        <w:ind w:hanging="2"/>
        <w: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«хорошо»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2021-2022 учебный год  окончили – 31 учащихся (46%)</w:t>
      </w:r>
    </w:p>
    <w:p>
      <w:pPr>
        <w:pStyle w:val="para17"/>
        <w:ind w:hanging="2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 классы – 10 учащихся,(42%)  5-9 классы – 18 учащихся,(47%) 10-11 классы – 3 учащихся (60%)</w:t>
      </w:r>
    </w:p>
    <w:p>
      <w:pPr>
        <w:ind w:left="0" w:hanging="2"/>
        <w:spacing/>
        <w:jc w:val="both"/>
      </w:pPr>
      <w:r>
        <w:t>Качество знаний по предметам за 3 года:</w:t>
      </w:r>
    </w:p>
    <w:p>
      <w:pPr>
        <w:ind w:left="0" w:hanging="2"/>
        <w:spacing/>
        <w:jc w:val="both"/>
      </w:pPr>
      <w:r/>
    </w:p>
    <w:tbl>
      <w:tblPr>
        <w:tblStyle w:val="TableGrid"/>
        <w:name w:val="Таблица6"/>
        <w:tabOrder w:val="0"/>
        <w:jc w:val="left"/>
        <w:tblInd w:w="0" w:type="dxa"/>
        <w:tblW w:w="8046" w:type="dxa"/>
        <w:tblLook w:val="01E0" w:firstRow="1" w:lastRow="1" w:firstColumn="1" w:lastColumn="1" w:noHBand="0" w:noVBand="0"/>
      </w:tblPr>
      <w:tblGrid>
        <w:gridCol w:w="2354"/>
        <w:gridCol w:w="1582"/>
        <w:gridCol w:w="1275"/>
        <w:gridCol w:w="1418"/>
        <w:gridCol w:w="1417"/>
      </w:tblGrid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  <w:p>
            <w:pPr>
              <w:ind w:left="0" w:hanging="2"/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  <w:rPr>
                <w:color w:val="ff0000"/>
              </w:rPr>
            </w:pPr>
            <w:r>
              <w:t>Казахский язык</w:t>
            </w:r>
            <w:r>
              <w:rPr>
                <w:color w:val="ff0000"/>
              </w:rPr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79,3</w:t>
            </w:r>
          </w:p>
        </w:tc>
        <w:tc>
          <w:tcPr>
            <w:tcW w:w="1275" w:type="dxa"/>
            <w:tcBorders>
              <w:bottom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68,2</w:t>
            </w:r>
          </w:p>
        </w:tc>
        <w:tc>
          <w:tcPr>
            <w:tcW w:w="1418" w:type="dxa"/>
            <w:tcBorders>
              <w:bottom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70,8</w:t>
            </w:r>
          </w:p>
        </w:tc>
        <w:tc>
          <w:tcPr>
            <w:tcW w:w="1417" w:type="dxa"/>
            <w:tcBorders>
              <w:bottom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-8,5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Каз.язык и лит.</w:t>
            </w:r>
          </w:p>
        </w:tc>
        <w:tc>
          <w:tcPr>
            <w:tcW w:w="1582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62,0</w:t>
            </w:r>
          </w:p>
        </w:tc>
        <w:tc>
          <w:tcPr>
            <w:tcW w:w="1275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65,2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80,0</w:t>
            </w:r>
          </w:p>
        </w:tc>
        <w:tc>
          <w:tcPr>
            <w:tcW w:w="1417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+18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Русский язык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62,8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58,0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66,2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русская литература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70,5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67,6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72,3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Иностранный язык английский)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55,8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53,6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66,2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История Казахстана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87,3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57,4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75,6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-12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 xml:space="preserve">всемирная история 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83,3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68,2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76,3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-7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Основы права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60,0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77,8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90,9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+30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Математика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66,7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69,2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80,0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+14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Алгебра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63,2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53,3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61,5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-2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Геометрия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57,9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56,7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69,2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Информатика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63,8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87,2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100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+37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Физика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56,3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38,1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78,3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+22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естествознание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66,7</w:t>
            </w:r>
          </w:p>
        </w:tc>
        <w:tc>
          <w:tcPr>
            <w:tcW w:w="1275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78,8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76,9</w:t>
            </w:r>
          </w:p>
        </w:tc>
        <w:tc>
          <w:tcPr>
            <w:tcW w:w="1417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Биология</w:t>
            </w:r>
          </w:p>
        </w:tc>
        <w:tc>
          <w:tcPr>
            <w:tcW w:w="1582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57,9</w:t>
            </w:r>
          </w:p>
        </w:tc>
        <w:tc>
          <w:tcPr>
            <w:tcW w:w="1275" w:type="dxa"/>
            <w:tcBorders>
              <w:bottom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bottom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69,2</w:t>
            </w:r>
          </w:p>
        </w:tc>
        <w:tc>
          <w:tcPr>
            <w:tcW w:w="1417" w:type="dxa"/>
            <w:tcBorders>
              <w:bottom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География</w:t>
            </w:r>
          </w:p>
        </w:tc>
        <w:tc>
          <w:tcPr>
            <w:tcW w:w="1582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63,2</w:t>
            </w:r>
          </w:p>
        </w:tc>
        <w:tc>
          <w:tcPr>
            <w:tcW w:w="1275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55,6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60,9</w:t>
            </w:r>
          </w:p>
        </w:tc>
        <w:tc>
          <w:tcPr>
            <w:tcW w:w="1417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-3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354" w:type="dxa"/>
            <w:tmTcPr id="1656677651" protected="0"/>
          </w:tcPr>
          <w:p>
            <w:pPr>
              <w:ind w:left="0" w:hanging="2"/>
              <w:spacing/>
              <w:jc w:val="both"/>
            </w:pPr>
            <w:r>
              <w:t>Химия</w:t>
            </w:r>
          </w:p>
        </w:tc>
        <w:tc>
          <w:tcPr>
            <w:tcW w:w="1582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48,4</w:t>
            </w:r>
          </w:p>
        </w:tc>
        <w:tc>
          <w:tcPr>
            <w:tcW w:w="1275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45,8</w:t>
            </w:r>
          </w:p>
        </w:tc>
        <w:tc>
          <w:tcPr>
            <w:tcW w:w="1418" w:type="dxa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57,7</w:t>
            </w:r>
          </w:p>
        </w:tc>
        <w:tc>
          <w:tcPr>
            <w:tcW w:w="1417" w:type="dxa"/>
            <w:shd w:val="none"/>
            <w:tmTcPr id="1656677651" protected="0"/>
          </w:tcPr>
          <w:p>
            <w:pPr>
              <w:ind w:left="0" w:hanging="2"/>
              <w:spacing/>
              <w:jc w:val="center"/>
            </w:pPr>
            <w:r>
              <w:t>+9</w:t>
            </w:r>
          </w:p>
        </w:tc>
      </w:tr>
    </w:tbl>
    <w:p>
      <w:pPr>
        <w:ind w:left="0" w:hanging="2"/>
        <w:spacing/>
        <w:jc w:val="both"/>
      </w:pPr>
      <w:r/>
    </w:p>
    <w:p>
      <w:pPr>
        <w:ind w:left="0" w:hanging="2"/>
        <w:spacing/>
        <w:jc w:val="both"/>
        <w:rPr>
          <w:color w:val="000000"/>
        </w:rPr>
      </w:pPr>
      <w:r>
        <w:rPr>
          <w:color w:val="000000"/>
        </w:rPr>
        <w:t xml:space="preserve">Из таблицы видно, что качество знаний учащихся по всем предметам повышается по сравнению с прошлым годом.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Управленческая деятельность администрации школы 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Количество административно-управленческого персонала соответствует штатному расписанию. Состав административно-управленческого персонала: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1. Директор – Ковкова Ирина Владимировна, образование высшее, высшая категория,  общий педагогический стаж – 37 лет, на руководящей должности – 7 лет;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2. Заместитель директора по УВР (0.5 ст.) – Климовская Ирина Николаевна, образование высшее, категория педагог- исследователь, общий педагогический стаж –25 лет, на руководящей должности  - 15  лет.;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3. Заместитель директора по УВР – Досжанова Акмарал Ербулатовна, образование высшее, первая категория, общий педагогический стаж- 15 лет, на руководящей должности  – 9 месяцев;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4. Заместитель директора по ВР – Стебнева Светлана Викторовна, образование высшее, категория педагог-эксперт, общий педагогический стаж – 9 лет, на руководящей должности  – 4 года.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Из 4 сотрудников АУП имеют категорию педагог-исследователь  – 1 (25%), педагог- эксперт 1  (25%),высшая категория -1 (25%), первая категория  -1 (25%) средний возраст составляет – 45 лет.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tbl>
      <w:tblPr>
        <w:tblStyle w:val="NormalTable"/>
        <w:name w:val="Таблица7"/>
        <w:tabOrder w:val="0"/>
        <w:jc w:val="left"/>
        <w:tblInd w:w="-318" w:type="dxa"/>
        <w:tblW w:w="10355" w:type="dxa"/>
        <w:tblLook w:val="0000" w:firstRow="0" w:lastRow="0" w:firstColumn="0" w:lastColumn="0" w:noHBand="0" w:noVBand="0"/>
      </w:tblPr>
      <w:tblGrid>
        <w:gridCol w:w="1009"/>
        <w:gridCol w:w="1026"/>
        <w:gridCol w:w="928"/>
        <w:gridCol w:w="1093"/>
        <w:gridCol w:w="1502"/>
        <w:gridCol w:w="1093"/>
        <w:gridCol w:w="999"/>
        <w:gridCol w:w="1093"/>
        <w:gridCol w:w="1147"/>
        <w:gridCol w:w="465"/>
      </w:tblGrid>
      <w:tr>
        <w:trPr>
          <w:tblHeader w:val="0"/>
          <w:cantSplit w:val="0"/>
          <w:trHeight w:val="820" w:hRule="atLeast"/>
        </w:trPr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года</w:t>
            </w:r>
          </w:p>
        </w:tc>
        <w:tc>
          <w:tcPr>
            <w:tcW w:w="10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учителей</w:t>
            </w:r>
          </w:p>
        </w:tc>
        <w:tc>
          <w:tcPr>
            <w:tcW w:w="9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 мастер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0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 - исследователь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категория</w:t>
            </w:r>
          </w:p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Педагог-эксперт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категория</w:t>
            </w:r>
          </w:p>
        </w:tc>
        <w:tc>
          <w:tcPr>
            <w:tcW w:w="11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 - модератор</w:t>
            </w:r>
          </w:p>
        </w:tc>
        <w:tc>
          <w:tcPr>
            <w:tcW w:w="4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б/к</w:t>
            </w:r>
          </w:p>
        </w:tc>
      </w:tr>
      <w:tr>
        <w:trPr>
          <w:tblHeader w:val="0"/>
          <w:cantSplit w:val="0"/>
          <w:trHeight w:val="552" w:hRule="atLeast"/>
        </w:trPr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  <w:r>
              <w:rPr>
                <w:color w:val="000000"/>
              </w:rPr>
            </w:r>
          </w:p>
        </w:tc>
        <w:tc>
          <w:tcPr>
            <w:tcW w:w="10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firstLine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>
          <w:tblHeader w:val="0"/>
          <w:cantSplit w:val="0"/>
          <w:trHeight w:val="537" w:hRule="atLeast"/>
        </w:trPr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  <w:r>
              <w:rPr>
                <w:color w:val="000000"/>
              </w:rPr>
            </w:r>
          </w:p>
        </w:tc>
        <w:tc>
          <w:tcPr>
            <w:tcW w:w="10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firstLine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rPr>
          <w:tblHeader w:val="0"/>
          <w:cantSplit w:val="0"/>
          <w:trHeight w:val="537" w:hRule="atLeast"/>
        </w:trPr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2021-2022</w:t>
            </w:r>
            <w:r>
              <w:rPr>
                <w:color w:val="000000"/>
              </w:rPr>
            </w:r>
          </w:p>
        </w:tc>
        <w:tc>
          <w:tcPr>
            <w:tcW w:w="10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Следует отметить, что качественный состав педагогов улучшается, уменьшается количество педагогов со старыми категориями. Увеличилось количество педагогов без категории, это связано с прибытием в школу молодых специалистов.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Подбор и расстановка педагогических кадров.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 течение 3 лет выбыли из коллектива -2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>педагога, вышли  с декретного отпуска-2, прибыли 4 молодых специалиста.</w:t>
      </w:r>
      <w:r>
        <w:rPr>
          <w:color w:val="000000"/>
          <w:lang w:val="kk-kz"/>
        </w:rPr>
        <w:t xml:space="preserve"> 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tbl>
      <w:tblPr>
        <w:tblStyle w:val="NormalTable"/>
        <w:name w:val="Таблица8"/>
        <w:tabOrder w:val="0"/>
        <w:jc w:val="left"/>
        <w:tblInd w:w="0" w:type="dxa"/>
        <w:tblW w:w="9606" w:type="dxa"/>
        <w:tblLook w:val="0000" w:firstRow="0" w:lastRow="0" w:firstColumn="0" w:lastColumn="0" w:noHBand="0" w:noVBand="0"/>
      </w:tblPr>
      <w:tblGrid>
        <w:gridCol w:w="1429"/>
        <w:gridCol w:w="1579"/>
        <w:gridCol w:w="1524"/>
        <w:gridCol w:w="1971"/>
        <w:gridCol w:w="1132"/>
        <w:gridCol w:w="1971"/>
      </w:tblGrid>
      <w:tr>
        <w:trPr>
          <w:tblHeader w:val="0"/>
          <w:cantSplit w:val="0"/>
          <w:trHeight w:val="0" w:hRule="auto"/>
        </w:trPr>
        <w:tc>
          <w:tcPr>
            <w:tcW w:w="142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года</w:t>
            </w:r>
          </w:p>
        </w:tc>
        <w:tc>
          <w:tcPr>
            <w:tcW w:w="157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учителей</w:t>
            </w:r>
          </w:p>
        </w:tc>
        <w:tc>
          <w:tcPr>
            <w:tcW w:w="349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прибывших учителей</w:t>
            </w:r>
            <w:r>
              <w:rPr>
                <w:color w:val="000000"/>
              </w:rPr>
            </w:r>
          </w:p>
        </w:tc>
        <w:tc>
          <w:tcPr>
            <w:tcW w:w="310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выбывших учителей</w:t>
            </w: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2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/>
        </w:tc>
        <w:tc>
          <w:tcPr>
            <w:tcW w:w="157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/>
        </w:tc>
        <w:tc>
          <w:tcPr>
            <w:tcW w:w="1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  <w:r>
              <w:rPr>
                <w:color w:val="000000"/>
              </w:rPr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т.ч. молодых специалистов</w:t>
            </w: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  <w:r>
              <w:rPr>
                <w:color w:val="000000"/>
              </w:rPr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т.ч. молодых специалистов</w:t>
            </w: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  <w:r>
              <w:rPr>
                <w:color w:val="000000"/>
              </w:rPr>
            </w:r>
          </w:p>
        </w:tc>
        <w:tc>
          <w:tcPr>
            <w:tcW w:w="15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  <w:r>
              <w:rPr>
                <w:color w:val="000000"/>
              </w:rPr>
            </w:r>
          </w:p>
        </w:tc>
        <w:tc>
          <w:tcPr>
            <w:tcW w:w="15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2021-2022</w:t>
            </w:r>
            <w:r>
              <w:rPr>
                <w:color w:val="000000"/>
              </w:rPr>
            </w:r>
          </w:p>
        </w:tc>
        <w:tc>
          <w:tcPr>
            <w:tcW w:w="15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Причины выбытия: Смена места жительства-2.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Сравнительный анализ по уровню образования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tbl>
      <w:tblPr>
        <w:tblStyle w:val="NormalTable"/>
        <w:name w:val="Таблица9"/>
        <w:tabOrder w:val="0"/>
        <w:jc w:val="left"/>
        <w:tblInd w:w="0" w:type="dxa"/>
        <w:tblW w:w="7037" w:type="dxa"/>
        <w:tblLook w:val="0000" w:firstRow="0" w:lastRow="0" w:firstColumn="0" w:lastColumn="0" w:noHBand="0" w:noVBand="0"/>
      </w:tblPr>
      <w:tblGrid>
        <w:gridCol w:w="1510"/>
        <w:gridCol w:w="1666"/>
        <w:gridCol w:w="1665"/>
        <w:gridCol w:w="2196"/>
      </w:tblGrid>
      <w:tr>
        <w:trPr>
          <w:tblHeader w:val="0"/>
          <w:cantSplit w:val="0"/>
          <w:trHeight w:val="0" w:hRule="auto"/>
        </w:trPr>
        <w:tc>
          <w:tcPr>
            <w:tcW w:w="1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года</w:t>
            </w:r>
          </w:p>
        </w:tc>
        <w:tc>
          <w:tcPr>
            <w:tcW w:w="1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учителей</w:t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образование</w:t>
            </w:r>
          </w:p>
        </w:tc>
        <w:tc>
          <w:tcPr>
            <w:tcW w:w="21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 средне специальным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  <w:r>
              <w:rPr>
                <w:color w:val="000000"/>
              </w:rPr>
            </w:r>
          </w:p>
        </w:tc>
        <w:tc>
          <w:tcPr>
            <w:tcW w:w="1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 (80%)</w:t>
            </w:r>
          </w:p>
        </w:tc>
        <w:tc>
          <w:tcPr>
            <w:tcW w:w="21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  (20%)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  <w:r>
              <w:rPr>
                <w:color w:val="000000"/>
              </w:rPr>
            </w:r>
          </w:p>
        </w:tc>
        <w:tc>
          <w:tcPr>
            <w:tcW w:w="1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 (86%)</w:t>
            </w:r>
          </w:p>
        </w:tc>
        <w:tc>
          <w:tcPr>
            <w:tcW w:w="21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  (14%)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2021-2022</w:t>
            </w:r>
            <w:r>
              <w:rPr>
                <w:color w:val="000000"/>
              </w:rPr>
            </w:r>
          </w:p>
        </w:tc>
        <w:tc>
          <w:tcPr>
            <w:tcW w:w="16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 (83%)</w:t>
            </w:r>
          </w:p>
        </w:tc>
        <w:tc>
          <w:tcPr>
            <w:tcW w:w="21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 (17%)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Количественный состав по возрасту  2021-2022 учебный год: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от 20-30 лет - 4, от 30-40 лет - 11, от 40-50 лет - 4 , от 50-60 лет -4 ; от 60 и выше - 1.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Созданы все условия для работы педагогов. Одним из путей совершенствования педагогического мастерства является курсовая переподготовка. В школе имеется перспективный план прохождения курсов. </w:t>
      </w:r>
    </w:p>
    <w:tbl>
      <w:tblPr>
        <w:tblStyle w:val="NormalTable"/>
        <w:name w:val="Таблица10"/>
        <w:tabOrder w:val="0"/>
        <w:jc w:val="left"/>
        <w:tblInd w:w="-176" w:type="dxa"/>
        <w:tblW w:w="9782" w:type="dxa"/>
        <w:tblLook w:val="0000" w:firstRow="0" w:lastRow="0" w:firstColumn="0" w:lastColumn="0" w:noHBand="0" w:noVBand="0"/>
      </w:tblPr>
      <w:tblGrid>
        <w:gridCol w:w="1322"/>
        <w:gridCol w:w="1417"/>
        <w:gridCol w:w="1067"/>
        <w:gridCol w:w="1096"/>
        <w:gridCol w:w="1731"/>
        <w:gridCol w:w="1854"/>
        <w:gridCol w:w="1295"/>
      </w:tblGrid>
      <w:tr>
        <w:trPr>
          <w:tblHeader w:val="0"/>
          <w:cantSplit w:val="0"/>
          <w:trHeight w:val="820" w:hRule="atLeast"/>
        </w:trPr>
        <w:tc>
          <w:tcPr>
            <w:tcW w:w="13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учителей</w:t>
            </w:r>
          </w:p>
        </w:tc>
        <w:tc>
          <w:tcPr>
            <w:tcW w:w="10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ЦПМ</w:t>
            </w:r>
          </w:p>
        </w:tc>
        <w:tc>
          <w:tcPr>
            <w:tcW w:w="1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Костанай «Өрлеу»</w:t>
            </w:r>
          </w:p>
        </w:tc>
        <w:tc>
          <w:tcPr>
            <w:tcW w:w="17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Курсы «Лидерство и управление в малокомплектной школе»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Цифровая компетентность</w:t>
            </w:r>
          </w:p>
        </w:tc>
        <w:tc>
          <w:tcPr>
            <w:tcW w:w="12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3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2019-2020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firstLine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3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2020-2021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firstLine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3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2021-2022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firstLine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b/>
          <w:color w:val="000000"/>
          <w:u w:color="auto" w:val="single"/>
        </w:rPr>
        <w:t xml:space="preserve"> Уровневые курсы: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tbl>
      <w:tblPr>
        <w:tblStyle w:val="NormalTable"/>
        <w:name w:val="Таблица11"/>
        <w:tabOrder w:val="0"/>
        <w:jc w:val="left"/>
        <w:tblInd w:w="0" w:type="dxa"/>
        <w:tblW w:w="9638" w:type="dxa"/>
        <w:tblLook w:val="0000" w:firstRow="0" w:lastRow="0" w:firstColumn="0" w:lastColumn="0" w:noHBand="0" w:noVBand="0"/>
      </w:tblPr>
      <w:tblGrid>
        <w:gridCol w:w="4819"/>
        <w:gridCol w:w="4819"/>
      </w:tblGrid>
      <w:tr>
        <w:trPr>
          <w:tblHeader w:val="0"/>
          <w:cantSplit w:val="0"/>
          <w:trHeight w:val="0" w:hRule="auto"/>
        </w:trPr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Учебный год</w:t>
            </w:r>
          </w:p>
        </w:tc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учителей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Первый (продвинутый) уровень в рамках уровневых программ / «Лидерство учителя в педагогическом сообществе»</w:t>
            </w:r>
            <w:r>
              <w:rPr>
                <w:color w:val="000000"/>
              </w:rPr>
            </w:r>
          </w:p>
        </w:tc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Второй ( основной) в рамках уровневых программ / (</w:t>
            </w:r>
            <w:r>
              <w:rPr>
                <w:color w:val="000000"/>
              </w:rPr>
            </w:r>
          </w:p>
        </w:tc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firstLine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Третий (базовый) уровень в рамках уровневых программ / «Эффективное обучение»</w:t>
            </w:r>
            <w:r>
              <w:rPr>
                <w:color w:val="000000"/>
              </w:rPr>
            </w:r>
          </w:p>
        </w:tc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/>
            <w: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>
              <w:rPr>
                <w:color w:val="000000"/>
              </w:rPr>
            </w:r>
          </w:p>
        </w:tc>
        <w:tc>
          <w:tcPr>
            <w:tcW w:w="48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/>
            <w:r>
              <w:t>5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За последние четыре года курсовую подготовку прошли все учителя. Курсы по развитие цифровой компетенции прошли 18 учителей, все учителя 100%  школы свободно владеют компьютерами, используют в своей работе ИКТ. 5 учителей имеют сертификаты уровневых курсов 3 уровня. Курсы  по инклюзивному образованию прошли 16 учителей, по предмету «Самопознание» -2 учителя, курсы «Менеджмент в образовании»  -2 (1директор школы; 1- заместитель директора по УВР). В школе работает инновационная площадка «Интеграция экологической культуры в образовательное пространство школы и в процесс обучения и воспитания обучающихся»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Все педагоги школы входят в сетевое сообщество, целью которого является обмен опытом, поддержка и сотрудничество, повышение профессионального уровня, участие в конкурсах, акциях и т.д.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Педагогический коллектив создает условия для работы по обновленному содержанию образования, в связи с этим учителя прошли курсы (16)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По повышению  педагогического мастерства молодых учителей систематически работает Школа Молодого Учителя. 4 молодых специалиста приняты на работу по окончанию ВУЗа, не имеют стажа работы (Жаппасова К.А., Серикбаева Д.Б., Колчин М.М., Полевода Н.Н.) . В начале 2021-2022 учебного года был издан приказ о назначении наставников, составлен план работы . Наставники оказывают методическую помощь по подготовке к конкурсам, проведении внеклассных мероприятий. Постоянно проводится индивидуальная консультация и методическая помощь со стороны администрации. </w:t>
      </w:r>
      <w:r>
        <w:rPr>
          <w:color w:val="ff0000"/>
        </w:rPr>
        <w:t xml:space="preserve"> 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Школа укомплектована кадрами.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Делопроизводство ведется на двух языках, приказы, протоколы, трудовые книжки, ведутся аккуратно, грамотно.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Внутришкольный контроль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Внутришкольный контроль осуществляется по утвержденному плану и направлен на изучение и координацию учебно-воспитательного процесса и  вытекает из анализа работы за прошлый учебный год, из решений педагогических советов и на основе выполнения Госстандартов. В ходе внутришкольного контроля используются различные методы: собеседование, анкетирование, тестирование, анализ, наблюдение, посещение уроков и внеклассных мероприятий, факультативных и дополнительных занятий. Итоги внутришкольного контроля и аналитические справки заслушиваются на совете при директоре, производственных совещаниях, педсовете, заседаниях предметных МО.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Виды внутришкольного контроля разнообразны – тематический, персональный, фронтальный, предупредительный и т.д.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Членами администрации систематически посещаются уроки учителей и оказываются методическая помощь.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Ведется системная работа по  взаимопосещению уроков, по обмену опытом, в рамках обновленного содержания образования. Второй год ведется активная работа по исследованию урока «</w:t>
      </w:r>
      <w:r>
        <w:rPr>
          <w:color w:val="000000"/>
          <w:lang w:val="en-us"/>
        </w:rPr>
        <w:t>Lesson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Stady</w:t>
      </w:r>
      <w:r>
        <w:rPr>
          <w:color w:val="000000"/>
        </w:rPr>
        <w:t xml:space="preserve">», направленное на повышение качества обучения через совместную деятельность учителей. В 2020-2021 учебном году 90% учителей провели уроки-исследования. В 2021-2022 учебном году МО учителей казахского языка и начальных классов провели уроки-исследования.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Методическая деятельность.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Анализ результатов управленческой  деятельности, состояние школьной документации дает представление об организации методической работы с педагогическим коллективом.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В школе разработана структура методической службы, план объемный, целостный, системный. Коллектив работает над методической темой «Современные подходы к организации образовательного процесса в условиях обновленного содержания образования».  На основании протокольного решения №3  от 17.09.2021 года  Экспертного совета ГУ «Отдел образования  Карасуского района» Управления образования акимата Костанайской области с целью развития  экологической культуры  личности, вовлечения  в исследовательскую деятельность, воспитания творческой личности, понимающей законы природы и бережно к ней относящуюся   открыта инновационная площадка «Интеграция инновационной культуры в образовательное пространство школы и в процесс обучения и воспитания обучающихся».  На базе школы в 2021-2022 учебном году проведены два экологических форума: районный и областной.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Методический Совет школы работает по утвержденному плану. В своей деятельности уделяет внимание вопросам диагностики и контроля результативности образовательного процесса, информационно-методическому обеспечению, совершенствованию педагогического мастерства, аттестации педагогических кадров, повышению квалификации, обобщение и распространение педагогического опыта , работе с молодыми специалистами. 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В школе работают  4 методических объединения: МО учителей казахского языка и литературы (Курманова Б.А.), МО учителей ОГН (Стебнев В.С.), МО учителей ЕМН (Шаяхметов А.Б.), учителей начальных классов (Лапицкая Е.П.). Каждое  МО имеет  свою методическую проблему  тесно связанной с методической темой школы.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Успешная работа над внедрением новых технологий дает право учителям распространять ППО. Свой опыт работы на районном МО учителей начальных классов представила Лапицкая Е.П.; на республиканской НПК в г. Нур-Султан  своим опытом поделился учитель математики Шаяхметов А.Б. (сертификат); Полевода Н.Н., логопед опубликовала статью «Инновационные технологии в работе учителя-логопеда»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b/>
          <w:position w:val="0"/>
        </w:rPr>
      </w:pPr>
      <w:r>
        <w:rPr>
          <w:b/>
          <w:position w:val="0"/>
        </w:rPr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position w:val="0"/>
        </w:rPr>
      </w:pPr>
      <w:r>
        <w:rPr>
          <w:b/>
          <w:position w:val="0"/>
        </w:rPr>
        <w:t xml:space="preserve">Деятельность </w:t>
      </w:r>
      <w:r>
        <w:rPr>
          <w:b/>
          <w:position w:val="0"/>
          <w:lang w:val="kk-kz"/>
        </w:rPr>
        <w:t>педагоги</w:t>
      </w:r>
      <w:r>
        <w:rPr>
          <w:b/>
          <w:position w:val="0"/>
        </w:rPr>
        <w:t>ческого совета</w:t>
      </w:r>
      <w:r>
        <w:rPr>
          <w:position w:val="0"/>
        </w:rPr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Высшей формой коллективной методической деятельности является педсовет. В работе педсовета принимают участие все педагоги, благодаря различным интерактивным формам. Педсоветы носят результативный характер, т.к. способствуют совершенствованию педагогического мастерства учителей, созданию в школе благоприятных условий для развития инновационной деятельности и раскрывают проблему школы.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В 2021-2022 учебном году проведены педагогические советы: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1. «Об особенностях учебно-воспитательного процесса в 2021-2022 учебном году»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2. «Пути повышения качества образовательного процесса»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3. «Эффективные подходы в развитии процесса обучения в условиях обновленного содержания образования»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4. «Качество воспитательного процесса: критерии, показатели, результаты»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5. «Итоги учебно-воспитательной работы за 2021-2022 учебный год»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6.  «О результатах итоговой государственной аттестации за курс основного среднего образования»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7. «О результатах  итоговой государственной аттестации за курс общего среднего образования»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 xml:space="preserve">Анализ плана работы за </w:t>
      </w:r>
      <w:r>
        <w:rPr>
          <w:color w:val="000000"/>
          <w:position w:val="0"/>
          <w:lang w:val="kk-kz"/>
        </w:rPr>
        <w:t>три</w:t>
      </w:r>
      <w:r>
        <w:rPr>
          <w:color w:val="000000"/>
          <w:position w:val="0"/>
        </w:rPr>
        <w:t xml:space="preserve"> года показал, что на заседаниях педагогических советов рассматривались вопросы развития самостоятельности учащихся</w:t>
      </w:r>
      <w:r>
        <w:rPr>
          <w:color w:val="000000"/>
          <w:position w:val="0"/>
          <w:lang w:val="kk-kz"/>
        </w:rPr>
        <w:t>.</w:t>
      </w:r>
      <w:r>
        <w:rPr>
          <w:color w:val="000000"/>
          <w:position w:val="0"/>
        </w:rPr>
        <w:t xml:space="preserve"> На всех заседаниях педсовета видна роль директора школы, как организатора нововведений в учебный процесс.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color w:val="000000"/>
          <w:position w:val="0"/>
        </w:rPr>
      </w:pPr>
      <w:r>
        <w:rPr>
          <w:color w:val="000000"/>
          <w:position w:val="0"/>
        </w:rPr>
        <w:t>Протоколы педагогических советов ведутся в соответствии с требованиями.</w:t>
      </w:r>
    </w:p>
    <w:p>
      <w:pPr>
        <w:ind w:left="0" w:firstLine="708"/>
        <w:spacing w:line="240" w:lineRule="auto"/>
        <w:jc w:val="both"/>
        <w:hyphenationLines w:val="1"/>
        <w:outlineLvl w:val="9"/>
        <w:rPr>
          <w:position w:val="0"/>
        </w:rPr>
      </w:pPr>
      <w:r>
        <w:rPr>
          <w:b/>
          <w:position w:val="0"/>
        </w:rPr>
        <w:t>Деятельность методического совета</w:t>
      </w:r>
      <w:r>
        <w:rPr>
          <w:position w:val="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t xml:space="preserve">Организация методической работы школы строится </w:t>
      </w:r>
      <w:r>
        <w:rPr>
          <w:color w:val="000000"/>
        </w:rPr>
        <w:t>на проблемно-диагностической основе, коллективном и индивидуальном планировании, отслеживании и непрерывном анализе результатов, стимулировании и создании условий для методического совершенствования педагогов.</w:t>
      </w:r>
      <w:r>
        <w:rPr>
          <w:color w:val="000000"/>
        </w:rPr>
      </w:r>
    </w:p>
    <w:p>
      <w:pPr>
        <w:ind w:left="0" w:hanging="2"/>
        <w:spacing w:line="240" w:lineRule="auto"/>
        <w:jc w:val="both"/>
      </w:pPr>
      <w:r>
        <w:rPr>
          <w:bCs/>
        </w:rPr>
        <w:t>Цель</w:t>
      </w:r>
      <w:r>
        <w:rPr>
          <w:b/>
          <w:bCs/>
        </w:rPr>
        <w:t xml:space="preserve"> </w:t>
      </w:r>
      <w:r>
        <w:t>деятельности методического совета - обеспечение гибкости и оперативности методической работы школы,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>
      <w:pPr>
        <w:ind w:left="0" w:hanging="2"/>
        <w:spacing w:line="240" w:lineRule="auto"/>
        <w:jc w:val="both"/>
      </w:pPr>
      <w:r>
        <w:rPr>
          <w:bCs/>
        </w:rPr>
        <w:t>Задачи</w:t>
      </w:r>
      <w:r>
        <w:rPr>
          <w:b/>
          <w:bCs/>
        </w:rPr>
        <w:t xml:space="preserve"> </w:t>
      </w:r>
      <w:r>
        <w:t>методического совета:</w:t>
      </w:r>
    </w:p>
    <w:p>
      <w:pPr>
        <w:ind w:left="0" w:hanging="2"/>
        <w:spacing w:line="240" w:lineRule="auto"/>
        <w:jc w:val="both"/>
      </w:pPr>
      <w:r>
        <w:rPr>
          <w:rFonts w:ascii="MS Mincho" w:hAnsi="MS Mincho" w:eastAsia="MS Mincho" w:cs="MS Mincho"/>
        </w:rPr>
        <w:t>-</w:t>
      </w:r>
      <w:r>
        <w:t xml:space="preserve">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>
      <w:pPr>
        <w:ind w:left="0" w:hanging="2"/>
        <w:spacing w:line="240" w:lineRule="auto"/>
        <w:jc w:val="both"/>
      </w:pPr>
      <w:r>
        <w:rPr>
          <w:rFonts w:ascii="MS Mincho" w:hAnsi="MS Mincho" w:eastAsia="MS Mincho" w:cs="MS Mincho"/>
        </w:rPr>
        <w:t>-</w:t>
      </w:r>
      <w:r>
        <w:t xml:space="preserve"> создание условий для поиска и использования в воспитательно-образовательном процессе современных методик, форм, средств и методов преподавания, новых педагогических образовательных технологий;</w:t>
      </w:r>
    </w:p>
    <w:p>
      <w:pPr>
        <w:ind w:left="0" w:hanging="2"/>
        <w:spacing w:line="240" w:lineRule="auto"/>
        <w:jc w:val="both"/>
      </w:pPr>
      <w:r>
        <w:rPr>
          <w:rFonts w:ascii="MS Mincho" w:hAnsi="MS Mincho" w:eastAsia="MS Mincho" w:cs="MS Mincho"/>
        </w:rPr>
        <w:t>-</w:t>
      </w:r>
      <w:r>
        <w:t xml:space="preserve"> изучение профессиональные достижения педагогических работников, обобщение положительного опыт и внедрение его в практику работы коллектива школы;</w:t>
      </w:r>
    </w:p>
    <w:p>
      <w:pPr>
        <w:ind w:left="0" w:hanging="2"/>
        <w:spacing w:line="240" w:lineRule="auto"/>
        <w:jc w:val="both"/>
      </w:pPr>
      <w:r>
        <w:rPr>
          <w:rFonts w:ascii="MS Mincho" w:hAnsi="MS Mincho" w:eastAsia="MS Mincho" w:cs="MS Mincho"/>
        </w:rPr>
        <w:t>-</w:t>
      </w:r>
      <w:r>
        <w:t>распространение опыта работы школы в профессиональных средствах массовой информации, Интернете с целью использования имеющегося опыта другими образовательными учреждениями района, региона, страны;</w:t>
      </w:r>
    </w:p>
    <w:p>
      <w:pPr>
        <w:ind w:left="0" w:hanging="2"/>
        <w:spacing w:line="240" w:lineRule="auto"/>
        <w:jc w:val="both"/>
      </w:pPr>
      <w:r>
        <w:rPr>
          <w:rFonts w:ascii="MS Mincho" w:hAnsi="MS Mincho" w:eastAsia="MS Mincho" w:cs="MS Mincho"/>
        </w:rPr>
        <w:t>-</w:t>
      </w:r>
      <w:r>
        <w:t xml:space="preserve">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>
      <w:pPr>
        <w:ind w:left="0" w:hanging="2"/>
        <w:spacing w:line="240" w:lineRule="auto"/>
        <w:jc w:val="both"/>
      </w:pPr>
      <w:r>
        <w:rPr>
          <w:rFonts w:ascii="MS Mincho" w:hAnsi="MS Mincho" w:eastAsia="MS Mincho" w:cs="MS Mincho"/>
        </w:rPr>
        <w:t>-</w:t>
      </w:r>
      <w:r>
        <w:t xml:space="preserve"> 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воспитательно - образовательного процесса в учреждении и работы учителя;</w:t>
      </w:r>
    </w:p>
    <w:p>
      <w:pPr>
        <w:ind w:left="0" w:hanging="2"/>
        <w:spacing w:line="240" w:lineRule="auto"/>
        <w:jc w:val="both"/>
      </w:pPr>
      <w:r>
        <w:t> </w:t>
      </w:r>
      <w:r>
        <w:rPr>
          <w:bCs/>
        </w:rPr>
        <w:t>Приоритетные направления методической работы</w:t>
      </w:r>
      <w:r/>
    </w:p>
    <w:p>
      <w:pPr>
        <w:ind w:left="0" w:hanging="2"/>
        <w:spacing w:line="240" w:lineRule="auto"/>
        <w:jc w:val="both"/>
      </w:pPr>
      <w:r>
        <w:rPr>
          <w:bCs/>
        </w:rPr>
        <w:t>Организационное обеспечение:</w:t>
      </w:r>
      <w:r/>
    </w:p>
    <w:p>
      <w:pPr>
        <w:ind w:left="0" w:hanging="2"/>
        <w:spacing w:line="240" w:lineRule="auto"/>
        <w:jc w:val="both"/>
      </w:pPr>
      <w:r>
        <w:t>1.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взаимопосещения уроков, активное участие в семинарах, конференциях, творческих мастерских;</w:t>
      </w:r>
    </w:p>
    <w:p>
      <w:pPr>
        <w:ind w:left="0" w:hanging="2"/>
        <w:spacing w:line="240" w:lineRule="auto"/>
        <w:jc w:val="both"/>
      </w:pPr>
      <w:r>
        <w:t>2. Организация деятельности профессиональных объединений педагогов;</w:t>
      </w:r>
    </w:p>
    <w:p>
      <w:pPr>
        <w:numPr>
          <w:ilvl w:val="0"/>
          <w:numId w:val="19"/>
        </w:numPr>
        <w:ind w:left="1" w:hanging="3"/>
        <w:spacing w:line="240" w:lineRule="auto"/>
        <w:jc w:val="both"/>
        <w:hyphenationLines w:val="1"/>
        <w:outlineLvl w:val="9"/>
      </w:pPr>
      <w:r>
        <w:t>Совершенствование системы обобщения, изучения и внедрения передового педагогического опыта учителей школы.</w:t>
      </w:r>
    </w:p>
    <w:p>
      <w:pPr>
        <w:ind w:left="0" w:hanging="2"/>
        <w:spacing w:line="240" w:lineRule="auto"/>
        <w:jc w:val="both"/>
      </w:pPr>
      <w:r>
        <w:rPr>
          <w:bCs/>
        </w:rPr>
        <w:t>Технологическое обеспечение:</w:t>
      </w:r>
      <w:r/>
    </w:p>
    <w:p>
      <w:pPr>
        <w:ind w:left="0" w:hanging="2"/>
        <w:spacing w:line="240" w:lineRule="auto"/>
        <w:jc w:val="both"/>
      </w:pPr>
      <w:r>
        <w:t>1. 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>
      <w:pPr>
        <w:ind w:left="0" w:hanging="2"/>
        <w:spacing w:line="240" w:lineRule="auto"/>
        <w:jc w:val="both"/>
      </w:pPr>
      <w:r>
        <w:t>2. Обеспечение обоснованности и эффективности планирования процесса обучения детей;</w:t>
      </w:r>
    </w:p>
    <w:p>
      <w:pPr>
        <w:ind w:left="0" w:hanging="2"/>
        <w:spacing w:line="240" w:lineRule="auto"/>
        <w:jc w:val="both"/>
      </w:pPr>
      <w:r>
        <w:rPr>
          <w:bCs/>
        </w:rPr>
        <w:t xml:space="preserve">Создание условий для развития личности ребенка: </w:t>
      </w:r>
      <w:r/>
    </w:p>
    <w:p>
      <w:pPr>
        <w:ind w:left="0" w:hanging="2"/>
        <w:spacing w:line="240" w:lineRule="auto"/>
        <w:jc w:val="both"/>
      </w:pPr>
      <w:r>
        <w:t>1. Изучение особенностей индивидуального развития детей;</w:t>
      </w:r>
    </w:p>
    <w:p>
      <w:pPr>
        <w:ind w:left="0" w:hanging="2"/>
        <w:spacing w:line="240" w:lineRule="auto"/>
        <w:jc w:val="both"/>
      </w:pPr>
      <w:r>
        <w:t>2. Формирование у обучающихся мотивации к познавательной деятельности;</w:t>
      </w:r>
    </w:p>
    <w:p>
      <w:pPr>
        <w:ind w:left="0" w:hanging="2"/>
        <w:spacing w:line="240" w:lineRule="auto"/>
        <w:jc w:val="both"/>
      </w:pPr>
      <w:r>
        <w:t>3. Создание условий для обеспечения профессионального самоопределения школьников;</w:t>
      </w:r>
    </w:p>
    <w:p>
      <w:pPr>
        <w:ind w:left="0" w:hanging="2"/>
        <w:spacing w:line="240" w:lineRule="auto"/>
        <w:jc w:val="both"/>
      </w:pPr>
      <w:r>
        <w:t>4. Психолого-педагогическое сопровождение образовательной программы школы;</w:t>
      </w:r>
    </w:p>
    <w:p>
      <w:pPr>
        <w:ind w:left="0" w:hanging="2"/>
        <w:spacing w:line="240" w:lineRule="auto"/>
        <w:jc w:val="both"/>
      </w:pPr>
      <w:r>
        <w:rPr>
          <w:bCs/>
        </w:rPr>
        <w:t>Создание условий для укрепления здоровья учащихся:</w:t>
      </w:r>
      <w:r/>
    </w:p>
    <w:p>
      <w:pPr>
        <w:ind w:left="0" w:hanging="2"/>
        <w:spacing w:line="240" w:lineRule="auto"/>
        <w:jc w:val="both"/>
      </w:pPr>
      <w:r>
        <w:t>1. Отслеживание динамики здоровья учащихся;</w:t>
      </w:r>
    </w:p>
    <w:p>
      <w:pPr>
        <w:ind w:left="0" w:hanging="2"/>
        <w:spacing w:line="240" w:lineRule="auto"/>
        <w:jc w:val="both"/>
      </w:pPr>
      <w:r>
        <w:t>2. 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>
      <w:pPr>
        <w:ind w:left="0" w:hanging="2"/>
        <w:spacing w:line="240" w:lineRule="auto"/>
        <w:jc w:val="both"/>
      </w:pPr>
      <w:r>
        <w:t> </w:t>
      </w:r>
      <w:r>
        <w:rPr>
          <w:bCs/>
        </w:rPr>
        <w:t>Диагностика и контроль результативности образовательного процесса.</w:t>
      </w:r>
      <w:r/>
    </w:p>
    <w:p>
      <w:pPr>
        <w:ind w:left="0" w:hanging="2"/>
        <w:spacing w:line="240" w:lineRule="auto"/>
        <w:jc w:val="both"/>
      </w:pPr>
      <w:r>
        <w:t>1. Мониторинг качества знаний учащихся;</w:t>
      </w:r>
    </w:p>
    <w:p>
      <w:pPr>
        <w:ind w:left="0" w:hanging="2"/>
        <w:spacing w:line="240" w:lineRule="auto"/>
        <w:jc w:val="both"/>
      </w:pPr>
      <w:r>
        <w:t>2. Формирование у обучающихся универсальных учебных действий;</w:t>
      </w:r>
    </w:p>
    <w:p>
      <w:pPr>
        <w:ind w:left="0" w:hanging="2"/>
        <w:spacing w:line="240" w:lineRule="auto"/>
        <w:jc w:val="both"/>
      </w:pPr>
      <w:r>
        <w:t>3. Диагностика деятельности педагогов по развитию у учащихся интереса к обучению, результативности использования индивидуальных и групповых занятий и элективных курсов.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В 2021-2022 учебном году проведено 5 заседаний методического совета: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1. Организационное заседание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2 «Совершенствование педагогического мастерства педагогов – путь  успеху» (педагогическая мастерская)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3 «Критерии успешности учителя»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4. «Актуальные проблемы современного урока»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5. Анализ работы МС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/>
        <w:jc w:val="both"/>
      </w:pPr>
      <w:r/>
    </w:p>
    <w:p>
      <w:pPr>
        <w:pStyle w:val="para18"/>
        <w:spacing w:before="0" w:after="0" w:beforeAutospacing="0" w:afterAutospacing="0"/>
        <w:jc w:val="both"/>
        <w:tabs defTabSz="720">
          <w:tab w:val="left" w:pos="5245" w:leader="none"/>
        </w:tabs>
        <w:rPr>
          <w:color w:val="000000"/>
        </w:rPr>
      </w:pPr>
      <w:r>
        <w:rPr>
          <w:color w:val="000000"/>
        </w:rPr>
      </w:r>
    </w:p>
    <w:p>
      <w:pPr>
        <w:ind w:left="0" w:right="140" w:firstLine="0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Результаты участия в интеллектуальных олимпиадах и конкурсах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Амангельдинской ОШ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Одним из приоритетных направлений работы школы является  создание системы поддержки талантливых и одаренных детей. </w:t>
      </w:r>
    </w:p>
    <w:p>
      <w:pPr>
        <w:ind w:left="0" w:hanging="2"/>
        <w:spacing w:line="240" w:lineRule="auto"/>
        <w:jc w:val="both"/>
        <w:tabs defTabSz="720">
          <w:tab w:val="left" w:pos="790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При работе с одаренными, талантливыми учащимися перед учителями стояли следующие задачи:</w:t>
        <w:tab/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знакомство педагогов с научными данными о психологических особенностях и методических приемах работы с одаренными детьми;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обучение через методическую учебу, педсоветы, самообразование;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накопление библиотечного фонда по данному вопросу;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знакомство педагогов с приемами целенаправленного педагогического наблюдения, диагностики;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проведение различных внеурочных конкурсов,  интеллектуальных игр, олимпиад, позволяющих учащимся проявить свои способности.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Развитие способностей учащихся, работа с одаренными детьми строится через  систему  факультативов, элективных курсов, индивидуальные занятия, совместное продуктивное взаимодействие учителя и ученика на уроках.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Формы работы с одаренными учащимися:</w:t>
        <w:br w:type="textWrapping"/>
        <w:t>•     </w:t>
      </w:r>
      <w:r>
        <w:rPr>
          <w:color w:val="000000"/>
        </w:rPr>
        <w:t>групповые занятия с одаренными учащимися;</w:t>
        <w:br w:type="textWrapping"/>
        <w:t>•     конкурсы;</w:t>
        <w:br w:type="textWrapping"/>
        <w:t>•     участие в олимпиадах;</w:t>
        <w:br w:type="textWrapping"/>
        <w:t>•     работа по индивидуальным планам;</w:t>
        <w:br w:type="textWrapping"/>
        <w:t>•     привлечение к участию в заочных викторинах на разных уровнях;</w:t>
        <w:br w:type="textWrapping"/>
        <w:t>•     интеллектуальные марафоны.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 начале каждого учебного года составляются планы работы с одаренными и способными учащимися.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В соответствии с планом работы школы с одаренными и способными учащимися 1-7-х классов каждый год проводится школьный этап исследовательских работ и творческих проектов «Зерде». По результатам школьного этапа формируются команды участников районного этапа.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rFonts w:eastAsia="Calibri"/>
          <w:position w:val="0"/>
          <w:lang w:val="kk-kz"/>
        </w:rPr>
        <w:t xml:space="preserve">Результаты участия в республиканской дистанционной олимпиаде по образовательным предметам </w:t>
      </w:r>
      <w:r>
        <w:rPr>
          <w:rFonts w:eastAsia="Calibri"/>
          <w:position w:val="0"/>
          <w:lang w:val="en-us"/>
        </w:rPr>
        <w:t>BS</w:t>
      </w:r>
      <w:r>
        <w:rPr>
          <w:rFonts w:eastAsia="Calibri"/>
          <w:position w:val="0"/>
        </w:rPr>
        <w:t>-</w:t>
      </w:r>
      <w:r>
        <w:rPr>
          <w:rFonts w:eastAsia="Calibri"/>
          <w:position w:val="0"/>
          <w:lang w:val="en-us"/>
        </w:rPr>
        <w:t>press</w:t>
      </w:r>
      <w:r>
        <w:rPr>
          <w:rFonts w:eastAsia="Calibri"/>
          <w:position w:val="0"/>
        </w:rPr>
        <w:t>.</w:t>
      </w:r>
      <w:r>
        <w:rPr>
          <w:rFonts w:eastAsia="Calibri"/>
          <w:position w:val="0"/>
          <w:lang w:val="en-us"/>
        </w:rPr>
        <w:t>kz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2019-2020 учебный год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Молдыбаева Мадина, 11 класс – диплом 3 степени (математика)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Букатич Екатерина, 9 класс – диплом 3 степени (математика)</w:t>
      </w:r>
    </w:p>
    <w:p>
      <w:pPr>
        <w:ind w:left="0" w:hanging="2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2020-2021 учебный год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Учащиеся получили сертификаты.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2021-2022 учебный год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Учащиеся получили сертификаты.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Одной из самых распространенных форм работы с одаренными детьми является </w:t>
      </w:r>
      <w:r>
        <w:rPr>
          <w:b/>
          <w:color w:val="000000"/>
        </w:rPr>
        <w:t xml:space="preserve"> олимпиада</w:t>
      </w:r>
      <w:r>
        <w:rPr>
          <w:color w:val="000000"/>
        </w:rPr>
        <w:t xml:space="preserve"> школьников.</w:t>
      </w:r>
    </w:p>
    <w:p>
      <w:pPr>
        <w:ind w:left="0" w:hanging="2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2019-2020 учебный год</w:t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color w:val="000000"/>
        </w:rPr>
        <w:t xml:space="preserve">Досжанова Зарина - </w:t>
      </w:r>
      <w:r>
        <w:rPr>
          <w:rFonts w:eastAsia="Calibri"/>
          <w:position w:val="0"/>
          <w:lang w:val="kk-kz"/>
        </w:rPr>
        <w:t>Национальная республиканская интернет олимпиада по русскому языку</w:t>
      </w:r>
      <w:r>
        <w:rPr>
          <w:rFonts w:eastAsia="Calibri"/>
          <w:position w:val="0"/>
          <w:lang w:val="kk-kz"/>
        </w:rPr>
        <w:t xml:space="preserve"> (Диплом 2 степени)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color w:val="000000"/>
        </w:rPr>
        <w:t xml:space="preserve">Кулинич Надежда - </w:t>
      </w:r>
      <w:r>
        <w:rPr>
          <w:rFonts w:eastAsia="Calibri"/>
          <w:position w:val="0"/>
          <w:lang w:val="kk-kz"/>
        </w:rPr>
        <w:t>Национальная республиканская интернет олимпиада по русскому языку (</w:t>
      </w:r>
      <w:r>
        <w:rPr>
          <w:rFonts w:eastAsia="Calibri"/>
          <w:position w:val="0"/>
          <w:lang w:val="kk-kz"/>
        </w:rPr>
        <w:t>Диплом 1</w:t>
      </w:r>
      <w:r>
        <w:rPr>
          <w:rFonts w:eastAsia="Calibri"/>
          <w:position w:val="0"/>
          <w:lang w:val="kk-kz"/>
        </w:rPr>
        <w:t xml:space="preserve"> степени)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rFonts w:eastAsia="Calibri"/>
          <w:position w:val="0"/>
          <w:lang w:val="kk-kz"/>
        </w:rPr>
        <w:t>Островой Максим - Республиканская дистанционная олимпиада по математике (Диплом 1 степени)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rFonts w:eastAsia="Calibri"/>
          <w:position w:val="0"/>
          <w:lang w:val="kk-kz"/>
        </w:rPr>
        <w:t>Вотчиль Альбина - Республиканская дистанционная олимпиада по математике (Диплом 1 степени)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rFonts w:eastAsia="Calibri"/>
          <w:position w:val="0"/>
          <w:lang w:val="kk-kz"/>
        </w:rPr>
        <w:t>Турмаганбетова Жанагуль - Республиканская дистанционная олимпиада по математике (Диплом 1 степени)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  <w:lang w:val="kk-kz"/>
        </w:rPr>
        <w:t xml:space="preserve">Краев Алишер - </w:t>
      </w:r>
      <w:r>
        <w:rPr>
          <w:rFonts w:eastAsia="Calibri"/>
          <w:position w:val="0"/>
        </w:rPr>
        <w:t>интеллектуальная олимпиада по  химии (Диплом 1 степени)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Жанахметова Амина - </w:t>
      </w:r>
      <w:r>
        <w:rPr>
          <w:rFonts w:eastAsia="Calibri"/>
          <w:position w:val="0"/>
        </w:rPr>
        <w:t>интеллектуальная олимпиада по  химии (Диплом 1 степени)</w:t>
      </w:r>
      <w:r>
        <w:rPr>
          <w:color w:val="000000"/>
          <w:lang w:val="kk-kz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  <w:lang w:val="kk-kz"/>
        </w:rPr>
        <w:t xml:space="preserve">Молдыбаева Мадина - </w:t>
      </w:r>
      <w:r>
        <w:rPr>
          <w:rFonts w:eastAsia="Calibri"/>
          <w:position w:val="0"/>
        </w:rPr>
        <w:t xml:space="preserve">интеллектуальная </w:t>
      </w:r>
      <w:r>
        <w:rPr>
          <w:rFonts w:eastAsia="Calibri"/>
          <w:position w:val="0"/>
        </w:rPr>
        <w:t>олимпиада по  русскому языку</w:t>
      </w:r>
      <w:r>
        <w:rPr>
          <w:rFonts w:eastAsia="Calibri"/>
          <w:position w:val="0"/>
        </w:rPr>
        <w:t xml:space="preserve"> (Диплом 1 степени)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  <w:lang w:val="kk-kz"/>
        </w:rPr>
        <w:t xml:space="preserve">Молдыбаева Аружан - </w:t>
      </w:r>
      <w:r>
        <w:rPr>
          <w:rFonts w:eastAsia="Calibri"/>
          <w:position w:val="0"/>
        </w:rPr>
        <w:t xml:space="preserve">интеллектуальная </w:t>
      </w:r>
      <w:r>
        <w:rPr>
          <w:rFonts w:eastAsia="Calibri"/>
          <w:position w:val="0"/>
        </w:rPr>
        <w:t>олимпиада по  русскому языку</w:t>
      </w:r>
      <w:r>
        <w:rPr>
          <w:rFonts w:eastAsia="Calibri"/>
          <w:position w:val="0"/>
        </w:rPr>
        <w:t xml:space="preserve"> (Диплом 1 степени)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Кулинич Надежда - </w:t>
      </w:r>
      <w:r>
        <w:rPr>
          <w:rFonts w:eastAsia="Calibri"/>
          <w:position w:val="0"/>
          <w:lang w:val="kk-kz"/>
        </w:rPr>
        <w:t>Областная олимпиада по химии (3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Молдыбаева Мадина - </w:t>
      </w:r>
      <w:r>
        <w:rPr>
          <w:rFonts w:eastAsia="Calibri"/>
          <w:position w:val="0"/>
          <w:lang w:val="en-us"/>
        </w:rPr>
        <w:t>VI</w:t>
      </w:r>
      <w:r>
        <w:rPr>
          <w:rFonts w:eastAsia="Calibri"/>
          <w:position w:val="0"/>
        </w:rPr>
        <w:t xml:space="preserve"> </w:t>
      </w:r>
      <w:r>
        <w:rPr>
          <w:rFonts w:eastAsia="Calibri"/>
          <w:position w:val="0"/>
          <w:lang w:val="kk-kz"/>
        </w:rPr>
        <w:t>предметная олимпиада школьников и студентов по математике (Диплом 1 степени)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  <w:lang w:val="kk-kz"/>
        </w:rPr>
      </w:pPr>
      <w:r>
        <w:rPr>
          <w:rFonts w:eastAsia="Calibri"/>
          <w:position w:val="0"/>
        </w:rPr>
        <w:t>Букатич Екатерина - Республиканская олимпиада по математике (Диплом 1 степени)</w:t>
      </w:r>
      <w:r>
        <w:rPr>
          <w:color w:val="000000"/>
          <w:lang w:val="kk-kz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Ежегодно учащиеся принимают участие в конференциях «Дарын» и МАН.</w:t>
      </w:r>
    </w:p>
    <w:p>
      <w:pPr>
        <w:ind w:left="0" w:hanging="2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2020-2021 учебный год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Турмаганбетова Жанагуль - </w:t>
      </w:r>
      <w:r>
        <w:rPr>
          <w:rFonts w:eastAsia="Calibri"/>
          <w:position w:val="0"/>
        </w:rPr>
        <w:t>Республиканская олимпиада – школьный тур (2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Бекбулат Ермурат - </w:t>
      </w:r>
      <w:r>
        <w:rPr>
          <w:rFonts w:eastAsia="Calibri"/>
          <w:position w:val="0"/>
        </w:rPr>
        <w:t>Республиканская олимпиада – школьный тур (2 место)</w:t>
      </w:r>
      <w:r>
        <w:rPr>
          <w:rFonts w:ascii="Calibri" w:hAnsi="Calibri"/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Краев Алишер – Дистанционная международная олимпиада по химии имени Аль Фараби (3 место)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Молдыбаева Аружан - </w:t>
      </w:r>
      <w:r>
        <w:rPr>
          <w:rFonts w:eastAsia="Calibri"/>
          <w:position w:val="0"/>
        </w:rPr>
        <w:t>Республиканская дистанционная олимпиада для учащихся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rFonts w:eastAsia="Calibri"/>
          <w:position w:val="0"/>
        </w:rPr>
        <w:t xml:space="preserve"> 5-6классов  </w:t>
      </w:r>
      <w:r>
        <w:rPr>
          <w:color w:val="000000"/>
        </w:rPr>
        <w:t>(1 место)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Островой Максим - </w:t>
      </w:r>
      <w:r>
        <w:rPr>
          <w:rFonts w:eastAsia="Calibri"/>
          <w:position w:val="0"/>
        </w:rPr>
        <w:t>Областная олимпиада для 5-6 классов по предметам русский язык и литература (2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Белоус Татьяна - Международная олимпиада «Ученик 21 века» по математике летний сезон (1 место)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Котляр Юлия - Международная олимпиада «Ученик 21 века» по математике летний сезон (1 место)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Штрошерер Таисия - Международная олимпиада «Ученик 21 века» по математике летний сезон (1 место)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rFonts w:eastAsia="Calibri"/>
          <w:position w:val="0"/>
        </w:rPr>
        <w:t>Аманжолов Карим - Международная олимпиада «Ученик 21 века» по математике летний сезон (1 место)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rFonts w:eastAsia="Calibri"/>
          <w:position w:val="0"/>
        </w:rPr>
        <w:t>Скиба Дмитрий - Международная олимпиада «Ученик 21 века» по математике летний сезон (1 место)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rFonts w:eastAsia="Calibri"/>
          <w:position w:val="0"/>
        </w:rPr>
        <w:t>Белоус Татьяна - Международная олимпиада «Ученик 21 века» по математике летний сезон (2 место)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Тасмагамбетова Сабина - </w:t>
      </w:r>
      <w:r>
        <w:rPr>
          <w:rFonts w:eastAsia="Calibri"/>
          <w:position w:val="0"/>
        </w:rPr>
        <w:t>Дистанционная международная олимпиада по предметам ЕМЦ имени Аль-</w:t>
      </w:r>
      <w:r>
        <w:rPr>
          <w:rFonts w:eastAsia="Calibri"/>
          <w:position w:val="0"/>
        </w:rPr>
        <w:t>Фараби</w:t>
      </w:r>
      <w:r>
        <w:rPr>
          <w:rFonts w:eastAsia="Calibri"/>
          <w:position w:val="0"/>
        </w:rPr>
        <w:t xml:space="preserve"> </w:t>
      </w:r>
      <w:r>
        <w:rPr>
          <w:rFonts w:eastAsia="Calibri"/>
          <w:position w:val="0"/>
        </w:rPr>
        <w:t>(2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Молдыбаева Аружан - </w:t>
      </w:r>
      <w:r>
        <w:rPr>
          <w:rFonts w:eastAsia="Calibri"/>
          <w:position w:val="0"/>
        </w:rPr>
        <w:t xml:space="preserve">Дистанционная олимпиада по русскому языку среди уч.5-6 </w:t>
      </w:r>
      <w:r>
        <w:rPr>
          <w:rFonts w:eastAsia="Calibri"/>
          <w:position w:val="0"/>
        </w:rPr>
        <w:t>кл</w:t>
      </w:r>
      <w:r>
        <w:rPr>
          <w:rFonts w:eastAsia="Calibri"/>
          <w:position w:val="0"/>
        </w:rPr>
        <w:t>.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color w:val="000000"/>
        </w:rPr>
        <w:t xml:space="preserve">Кулинич Надежда - </w:t>
      </w:r>
      <w:r>
        <w:rPr>
          <w:rFonts w:eastAsia="Calibri"/>
          <w:position w:val="0"/>
          <w:lang w:val="kk-kz"/>
        </w:rPr>
        <w:t>Дистанционная олимпиада по географии (3 место)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color w:val="000000"/>
        </w:rPr>
        <w:t xml:space="preserve">Бекмагамбетова Адина - </w:t>
      </w:r>
      <w:r>
        <w:rPr>
          <w:rFonts w:eastAsia="Calibri"/>
          <w:position w:val="0"/>
          <w:lang w:val="kk-kz"/>
        </w:rPr>
        <w:t>Республиканская олимпиада по математике (1 место)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Молдыбаева Аружан - </w:t>
      </w:r>
      <w:r>
        <w:rPr>
          <w:rFonts w:eastAsia="Calibri"/>
          <w:position w:val="0"/>
        </w:rPr>
        <w:t>Дистанционная олимпиада по русскому языку</w:t>
      </w:r>
      <w:r>
        <w:rPr>
          <w:rFonts w:eastAsia="Calibri"/>
          <w:position w:val="0"/>
        </w:rPr>
        <w:t xml:space="preserve">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color w:val="000000"/>
        </w:rPr>
        <w:t xml:space="preserve">Молдыбаева Жанагуль - </w:t>
      </w:r>
      <w:r>
        <w:rPr>
          <w:rFonts w:eastAsia="Calibri"/>
          <w:position w:val="0"/>
          <w:lang w:val="kk-kz"/>
        </w:rPr>
        <w:t>Олимпиада по русскому языку (</w:t>
      </w:r>
      <w:r>
        <w:rPr>
          <w:rFonts w:eastAsia="Calibri"/>
          <w:position w:val="0"/>
          <w:lang w:val="kk-kz"/>
        </w:rPr>
        <w:t>3 место)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Булдин Асет - </w:t>
      </w:r>
      <w:r>
        <w:rPr>
          <w:rFonts w:eastAsia="Calibri"/>
          <w:sz w:val="22"/>
          <w:szCs w:val="22"/>
          <w:position w:val="0"/>
          <w:lang w:val="kk-kz"/>
        </w:rPr>
        <w:t>Олимпиада по страноведению</w:t>
      </w:r>
      <w:r>
        <w:rPr>
          <w:rFonts w:eastAsia="Calibri"/>
          <w:sz w:val="22"/>
          <w:szCs w:val="22"/>
          <w:position w:val="0"/>
          <w:lang w:val="kk-kz"/>
        </w:rPr>
        <w:t xml:space="preserve">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Молдыбаева Аружан - </w:t>
      </w:r>
      <w:r>
        <w:rPr>
          <w:rFonts w:eastAsia="Calibri"/>
          <w:sz w:val="22"/>
          <w:szCs w:val="22"/>
          <w:position w:val="0"/>
          <w:lang w:val="kk-kz"/>
        </w:rPr>
        <w:t>Олимпиада по страноведению</w:t>
      </w:r>
      <w:r>
        <w:rPr>
          <w:rFonts w:eastAsia="Calibri"/>
          <w:sz w:val="22"/>
          <w:szCs w:val="22"/>
          <w:position w:val="0"/>
          <w:lang w:val="kk-kz"/>
        </w:rPr>
        <w:t xml:space="preserve">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Турмаганбетова Назира - </w:t>
      </w:r>
      <w:r>
        <w:rPr>
          <w:rFonts w:eastAsia="Calibri"/>
          <w:sz w:val="22"/>
          <w:szCs w:val="22"/>
          <w:position w:val="0"/>
          <w:lang w:val="kk-kz"/>
        </w:rPr>
        <w:t>Олимпиада по страноведению</w:t>
      </w:r>
      <w:r>
        <w:rPr>
          <w:rFonts w:eastAsia="Calibri"/>
          <w:sz w:val="22"/>
          <w:szCs w:val="22"/>
          <w:position w:val="0"/>
          <w:lang w:val="kk-kz"/>
        </w:rPr>
        <w:t xml:space="preserve">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b/>
          <w:position w:val="0"/>
        </w:rPr>
      </w:pPr>
      <w:r>
        <w:rPr>
          <w:rFonts w:eastAsia="Calibri"/>
          <w:b/>
          <w:position w:val="0"/>
        </w:rPr>
        <w:t>2021-2022 учебный год</w:t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Писарькова Виолетта – Дистанционная олимпиада «Герои любимых сказок»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firstLine="0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Садовничая Лия – Дистанционная олимпиада «Герои любимых сказок»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firstLine="0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Аманжолов Карим – Дистанционная олимпиада «Синонимы. Антонимы. Омонимы» (2 место)</w:t>
      </w:r>
    </w:p>
    <w:p>
      <w:pPr>
        <w:ind w:left="0" w:firstLine="0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rFonts w:eastAsia="Calibri"/>
          <w:position w:val="0"/>
        </w:rPr>
        <w:t xml:space="preserve">Скиба Дмитрий – Дистанционная олимпиада «Мой Казахстан»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firstLine="0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Тасмагамбет Еркебулан – Дистанционная олимпиада «Веселые фразеологзмы» (1 место)</w:t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Аманжолов Карим – Общеказахстанская дистанционная олимпиада по казахскому языку «Зият-Юниор» для учащихся 2-4 классов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Лапицкая Анастасия – Общеказахстанская дистанционная олимпиада по казахскому языку «Зият-Юниор» для учащихся 2-4 классов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Муратпек Асемгуль – Общеказахстанская дистанционная олимпиада по казахскому языку «Зият-Юниор» для учащихся 2-4 классов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</w:rPr>
      </w:pPr>
      <w:r>
        <w:rPr>
          <w:color w:val="000000"/>
        </w:rPr>
        <w:t xml:space="preserve">Жумабеков Дархан – Общеказахстанская дистанционная олимпиада по казахскому языку «Зият-Юниор» для учащихся 2-4 классов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2 место</w:t>
      </w:r>
      <w:r>
        <w:rPr>
          <w:rFonts w:ascii="Calibri" w:hAnsi="Calibri" w:eastAsia="Calibri"/>
          <w:position w:val="0"/>
        </w:rPr>
        <w:t>)</w:t>
      </w:r>
      <w:r>
        <w:rPr>
          <w:rFonts w:ascii="Calibri" w:hAnsi="Calibri"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Муратпек Ернар – Общеказахстанская дистанционная олимпиада по казахскому языку «Зият-Юниор» для учащихся 2-4 классов </w:t>
      </w:r>
      <w:r>
        <w:rPr>
          <w:rFonts w:eastAsia="Calibri"/>
          <w:position w:val="0"/>
        </w:rPr>
        <w:t>(2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Штрошерер Таисия - Юниорская олимпиада по естествознанию 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Чеколдаева Яна – Республиканская олимпиада по предмету «Начальные классы» (2 место)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Суиндык Томирис – Республиканская олимпиада по предмету «Начальные классы» (2 место)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Петушков Вадим – Республиканская олимпиада по предмету «Начальные классы» (2 место)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Олараш Роман – Республиканская олимпиада по предмету «Начальные классы» (2 место)</w:t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>Лапицкая Анастасия – Республиканская олимпиада по предмету «Начальные классы» (2 место)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Лапицкая Анастасия – Республиканская олимпиада среди учащихся «Юные таланты «Веселые фразеологизмы»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Петушков Вадим – Республиканская олимпиада среди учащихся «Юные таланты «Дважды два»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Суиндык Томирис – Республиканская олимпиада среди учащихся «Юные таланты «К вершинам математики»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Олараш Роман – Республиканская олимпиада среди учащихся «Юные таланты «Мой Казахстан» </w:t>
      </w:r>
      <w:r>
        <w:rPr>
          <w:rFonts w:ascii="Calibri" w:hAnsi="Calibri" w:eastAsia="Calibri"/>
          <w:position w:val="0"/>
        </w:rPr>
        <w:t>(</w:t>
      </w:r>
      <w:r>
        <w:rPr>
          <w:rFonts w:eastAsia="Calibri"/>
          <w:position w:val="0"/>
        </w:rPr>
        <w:t>1 место</w:t>
      </w:r>
      <w:r>
        <w:rPr>
          <w:rFonts w:ascii="Calibri" w:hAnsi="Calibri" w:eastAsia="Calibri"/>
          <w:position w:val="0"/>
        </w:rPr>
        <w:t>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Чеколдаева Яна – Республиканская олимпиада среди учащихся «Юные таланты «Синонимы. Антонимы. Омонимы. </w:t>
      </w:r>
      <w:r>
        <w:rPr>
          <w:rFonts w:eastAsia="Calibri"/>
          <w:position w:val="0"/>
        </w:rPr>
        <w:t>(1 место)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Вотчиль Альбина – Республиканская олимпиада для учащихся 5,6 классов Костанай Дарыны по общеобразовательным предметам (школьный этап), </w:t>
      </w:r>
      <w:r>
        <w:rPr>
          <w:rFonts w:eastAsia="Calibri"/>
          <w:position w:val="0"/>
        </w:rPr>
        <w:t>(1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Турмаганбетова Жанагуль - </w:t>
      </w:r>
      <w:r>
        <w:rPr>
          <w:color w:val="000000"/>
        </w:rPr>
        <w:t xml:space="preserve">Республиканская олимпиада для учащихся 5,6 классов Костанай Дарыны по общеобразовательным предметам (школьный этап), </w:t>
      </w:r>
      <w:r>
        <w:rPr>
          <w:rFonts w:eastAsia="Calibri"/>
          <w:position w:val="0"/>
        </w:rPr>
        <w:t>(1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color w:val="000000"/>
        </w:rPr>
        <w:t xml:space="preserve">Штрошерер Таисия - Республиканская олимпиада для учащихся 5,6 классов Костанай Дарыны по общеобразовательным предметам (школьный этап), </w:t>
      </w:r>
      <w:r>
        <w:rPr>
          <w:rFonts w:eastAsia="Calibri"/>
          <w:position w:val="0"/>
        </w:rPr>
        <w:t>(1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Турмаганбетова Жанагуль - </w:t>
      </w:r>
      <w:r>
        <w:rPr>
          <w:color w:val="000000"/>
        </w:rPr>
        <w:t xml:space="preserve">Республиканская олимпиада для учащихся 5,6 классов Костанай Дарыны по общеобразовательным предметам (районный этап), </w:t>
      </w:r>
      <w:r>
        <w:rPr>
          <w:rFonts w:eastAsia="Calibri"/>
          <w:position w:val="0"/>
        </w:rPr>
        <w:t>(1 место)</w:t>
      </w:r>
      <w:r>
        <w:rPr>
          <w:rFonts w:eastAsia="Calibri"/>
          <w:position w:val="0"/>
        </w:rPr>
      </w:r>
    </w:p>
    <w:p>
      <w:pPr>
        <w:ind w:left="0" w:hanging="2"/>
        <w:spacing w:line="240" w:lineRule="auto"/>
        <w:jc w:val="both"/>
        <w:rPr>
          <w:rFonts w:ascii="Calibri" w:hAnsi="Calibri" w:eastAsia="Calibri"/>
          <w:position w:val="0"/>
          <w:lang w:val="kk-kz"/>
        </w:rPr>
      </w:pPr>
      <w:r>
        <w:rPr>
          <w:rFonts w:eastAsia="Calibri"/>
          <w:position w:val="0"/>
        </w:rPr>
        <w:t xml:space="preserve">Турмаганбетова Танагуль – </w:t>
      </w:r>
      <w:r>
        <w:rPr>
          <w:rFonts w:eastAsia="Calibri"/>
          <w:position w:val="0"/>
          <w:lang w:val="kk-kz"/>
        </w:rPr>
        <w:t xml:space="preserve">А.Байтұрсынов тұғанына 150 жыл толуына арналған </w:t>
      </w:r>
      <w:r>
        <w:rPr>
          <w:rFonts w:eastAsia="Calibri"/>
          <w:position w:val="0"/>
        </w:rPr>
        <w:t>«</w:t>
      </w:r>
      <w:r>
        <w:rPr>
          <w:rFonts w:eastAsia="Calibri"/>
          <w:position w:val="0"/>
          <w:lang w:val="kk-kz"/>
        </w:rPr>
        <w:t>Ұлы мұра</w:t>
      </w:r>
      <w:r>
        <w:rPr>
          <w:rFonts w:eastAsia="Calibri"/>
          <w:position w:val="0"/>
        </w:rPr>
        <w:t>»</w:t>
      </w:r>
      <w:r>
        <w:rPr>
          <w:rFonts w:eastAsia="Calibri"/>
          <w:position w:val="0"/>
          <w:lang w:val="kk-kz"/>
        </w:rPr>
        <w:t xml:space="preserve"> облыстық олимпиада </w:t>
      </w:r>
      <w:r>
        <w:rPr>
          <w:rFonts w:ascii="Calibri" w:hAnsi="Calibri" w:eastAsia="Calibri"/>
          <w:position w:val="0"/>
          <w:lang w:val="kk-kz"/>
        </w:rPr>
        <w:t>(</w:t>
      </w:r>
      <w:r>
        <w:rPr>
          <w:rFonts w:eastAsia="Calibri"/>
          <w:position w:val="0"/>
          <w:lang w:val="kk-kz"/>
        </w:rPr>
        <w:t>Диплом 3 степени</w:t>
      </w:r>
      <w:r>
        <w:rPr>
          <w:rFonts w:ascii="Calibri" w:hAnsi="Calibri" w:eastAsia="Calibri"/>
          <w:position w:val="0"/>
          <w:lang w:val="kk-kz"/>
        </w:rPr>
        <w:t>)</w:t>
      </w:r>
      <w:r>
        <w:rPr>
          <w:rFonts w:ascii="Calibri" w:hAnsi="Calibri" w:eastAsia="Calibri"/>
          <w:position w:val="0"/>
          <w:lang w:val="kk-kz"/>
        </w:rPr>
      </w:r>
    </w:p>
    <w:p>
      <w:pPr>
        <w:ind w:left="0" w:firstLine="0"/>
        <w:spacing w:line="240" w:lineRule="auto"/>
        <w:jc w:val="both"/>
        <w:rPr>
          <w:b/>
          <w:i/>
          <w:lang w:val="kk-kz"/>
        </w:rPr>
      </w:pPr>
      <w:r>
        <w:rPr>
          <w:b/>
          <w:i/>
          <w:lang w:val="kk-kz"/>
        </w:rPr>
      </w:r>
    </w:p>
    <w:p>
      <w:pPr>
        <w:ind w:left="0" w:hanging="2"/>
        <w:spacing w:line="240" w:lineRule="auto"/>
        <w:jc w:val="both"/>
        <w:rPr>
          <w:b/>
          <w:i/>
          <w:lang w:val="kk-kz"/>
        </w:rPr>
      </w:pPr>
      <w:r>
        <w:rPr>
          <w:b/>
          <w:i/>
          <w:lang w:val="kk-kz"/>
        </w:rPr>
        <w:t>Результаты научных проектов</w:t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  <w:t>2019-2020 учебный год</w:t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lang w:val="kk-kz"/>
        </w:rPr>
        <w:t xml:space="preserve">Молдыбаева Мадина - </w:t>
      </w:r>
      <w:r>
        <w:rPr>
          <w:rFonts w:eastAsia="Calibri"/>
          <w:position w:val="0"/>
          <w:lang w:val="kk-kz"/>
        </w:rPr>
        <w:t>Международне творческие конкурсы «Лучший научный проект» (Диплом 3 степени)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rFonts w:eastAsia="Calibri"/>
          <w:position w:val="0"/>
          <w:lang w:val="kk-kz"/>
        </w:rPr>
        <w:t xml:space="preserve">Турманабетова Жанагуль – Открытая НПК  на базе ФМЛ </w:t>
      </w:r>
      <w:r>
        <w:rPr>
          <w:rFonts w:ascii="Calibri" w:hAnsi="Calibri" w:eastAsia="Calibri"/>
          <w:position w:val="0"/>
          <w:lang w:val="kk-kz"/>
        </w:rPr>
        <w:t>(</w:t>
      </w:r>
      <w:r>
        <w:rPr>
          <w:rFonts w:eastAsia="Calibri"/>
          <w:position w:val="0"/>
          <w:lang w:val="kk-kz"/>
        </w:rPr>
        <w:t>3 место</w:t>
      </w:r>
      <w:r>
        <w:rPr>
          <w:rFonts w:ascii="Calibri" w:hAnsi="Calibri" w:eastAsia="Calibri"/>
          <w:position w:val="0"/>
          <w:lang w:val="kk-kz"/>
        </w:rPr>
        <w:t>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rFonts w:eastAsia="Calibri"/>
          <w:position w:val="0"/>
          <w:lang w:val="kk-kz"/>
        </w:rPr>
      </w:pPr>
      <w:r>
        <w:rPr>
          <w:rFonts w:eastAsia="Calibri"/>
          <w:position w:val="0"/>
          <w:lang w:val="kk-kz"/>
        </w:rPr>
        <w:t>Турмаганбетова Танагуль – Открытая НПК  на базе ФМЛ</w:t>
      </w:r>
      <w:r>
        <w:rPr>
          <w:rFonts w:ascii="Calibri" w:hAnsi="Calibri" w:eastAsia="Calibri"/>
          <w:position w:val="0"/>
          <w:lang w:val="kk-kz"/>
        </w:rPr>
        <w:t>(</w:t>
      </w:r>
      <w:r>
        <w:rPr>
          <w:rFonts w:eastAsia="Calibri"/>
          <w:position w:val="0"/>
          <w:lang w:val="kk-kz"/>
        </w:rPr>
        <w:t xml:space="preserve"> 3 место</w:t>
      </w:r>
      <w:r>
        <w:rPr>
          <w:rFonts w:ascii="Calibri" w:hAnsi="Calibri" w:eastAsia="Calibri"/>
          <w:position w:val="0"/>
          <w:lang w:val="kk-kz"/>
        </w:rPr>
        <w:t>)</w:t>
      </w:r>
      <w:r>
        <w:rPr>
          <w:rFonts w:eastAsia="Calibri"/>
          <w:position w:val="0"/>
          <w:lang w:val="kk-kz"/>
        </w:rPr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  <w:t>2020-2021 учебный год</w:t>
      </w:r>
    </w:p>
    <w:p>
      <w:pPr>
        <w:ind w:left="0" w:hanging="2"/>
        <w:spacing w:line="240" w:lineRule="auto"/>
        <w:jc w:val="both"/>
        <w:rPr>
          <w:lang w:val="kk-kz"/>
        </w:rPr>
      </w:pPr>
      <w:r>
        <w:rPr>
          <w:lang w:val="kk-kz"/>
        </w:rPr>
        <w:t xml:space="preserve">Молдыбаева Жанагуль – в научном конкурсе проектов  по экологии </w:t>
      </w:r>
      <w:r>
        <w:rPr>
          <w:rFonts w:ascii="Calibri" w:hAnsi="Calibri"/>
          <w:lang w:val="kk-kz"/>
        </w:rPr>
        <w:t>(</w:t>
      </w:r>
      <w:r>
        <w:rPr>
          <w:lang w:val="kk-kz"/>
        </w:rPr>
        <w:t xml:space="preserve">областной  этап </w:t>
      </w:r>
      <w:r>
        <w:rPr>
          <w:rFonts w:ascii="Calibri" w:hAnsi="Calibri"/>
          <w:lang w:val="kk-kz"/>
        </w:rPr>
        <w:t>(</w:t>
      </w:r>
      <w:r>
        <w:rPr>
          <w:lang w:val="kk-kz"/>
        </w:rPr>
        <w:t>2 место</w:t>
      </w:r>
      <w:r>
        <w:rPr>
          <w:rFonts w:ascii="Calibri" w:hAnsi="Calibri"/>
          <w:lang w:val="kk-kz"/>
        </w:rPr>
        <w:t>)</w:t>
      </w:r>
      <w:r>
        <w:rPr>
          <w:lang w:val="kk-kz"/>
        </w:rPr>
        <w:t xml:space="preserve">, </w:t>
      </w:r>
      <w:r>
        <w:rPr>
          <w:rFonts w:ascii="Calibri" w:hAnsi="Calibri"/>
          <w:lang w:val="kk-kz"/>
        </w:rPr>
        <w:t>(</w:t>
      </w:r>
      <w:r>
        <w:rPr>
          <w:lang w:val="kk-kz"/>
        </w:rPr>
        <w:t xml:space="preserve">республиканский этап </w:t>
      </w:r>
      <w:r>
        <w:rPr>
          <w:rFonts w:ascii="Calibri" w:hAnsi="Calibri"/>
          <w:lang w:val="kk-kz"/>
        </w:rPr>
        <w:t>(</w:t>
      </w:r>
      <w:r>
        <w:rPr>
          <w:lang w:val="kk-kz"/>
        </w:rPr>
        <w:t>1 место</w:t>
      </w:r>
      <w:r>
        <w:rPr>
          <w:rFonts w:ascii="Calibri" w:hAnsi="Calibri"/>
          <w:lang w:val="kk-kz"/>
        </w:rPr>
        <w:t>)</w:t>
      </w:r>
      <w:r>
        <w:rPr>
          <w:lang w:val="kk-kz"/>
        </w:rPr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  <w:t>2021-2022 учебный год</w:t>
      </w:r>
    </w:p>
    <w:p>
      <w:pPr>
        <w:ind w:left="0" w:hanging="2"/>
        <w:spacing w:line="240" w:lineRule="auto"/>
        <w:jc w:val="both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Левченко Авелина – Международная научно-практическая конференция </w:t>
      </w:r>
      <w:r>
        <w:rPr>
          <w:rFonts w:ascii="Calibri" w:hAnsi="Calibri" w:eastAsia="Calibri"/>
          <w:position w:val="0"/>
          <w:lang w:val="kk-kz"/>
        </w:rPr>
        <w:t>(</w:t>
      </w:r>
      <w:r>
        <w:rPr>
          <w:rFonts w:eastAsia="Calibri"/>
          <w:position w:val="0"/>
          <w:lang w:val="kk-kz"/>
        </w:rPr>
        <w:t xml:space="preserve"> 3 место</w:t>
      </w:r>
      <w:r>
        <w:rPr>
          <w:rFonts w:ascii="Calibri" w:hAnsi="Calibri" w:eastAsia="Calibri"/>
          <w:position w:val="0"/>
          <w:lang w:val="kk-kz"/>
        </w:rPr>
        <w:t>)</w:t>
      </w:r>
      <w:r>
        <w:rPr>
          <w:lang w:val="kk-kz"/>
        </w:rPr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Результаты областного конкурса  чтений классической литературы </w:t>
      </w:r>
      <w:r>
        <w:rPr>
          <w:b/>
        </w:rPr>
        <w:t>«</w:t>
      </w:r>
      <w:r>
        <w:rPr>
          <w:b/>
          <w:lang w:val="kk-kz"/>
        </w:rPr>
        <w:t xml:space="preserve">Кітап - асыл </w:t>
      </w:r>
      <w:r>
        <w:rPr>
          <w:b/>
          <w:lang w:val="kk-kz"/>
        </w:rPr>
        <w:t>қазына»</w:t>
      </w:r>
      <w:r>
        <w:rPr>
          <w:b/>
          <w:lang w:val="kk-kz"/>
        </w:rPr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  <w:t>2020-2021 учебный год</w:t>
      </w:r>
    </w:p>
    <w:p>
      <w:pPr>
        <w:ind w:left="0" w:hanging="2"/>
        <w:spacing w:line="240" w:lineRule="auto"/>
        <w:jc w:val="both"/>
        <w:rPr>
          <w:lang w:val="kk-kz"/>
        </w:rPr>
      </w:pPr>
      <w:r>
        <w:rPr>
          <w:lang w:val="kk-kz"/>
        </w:rPr>
        <w:t>Досжанова Зарина (2 место)</w:t>
      </w:r>
    </w:p>
    <w:p>
      <w:pPr>
        <w:ind w:left="0" w:hanging="2"/>
        <w:spacing w:line="240" w:lineRule="auto"/>
        <w:jc w:val="both"/>
        <w:rPr>
          <w:lang w:val="kk-kz"/>
        </w:rPr>
      </w:pPr>
      <w:r>
        <w:rPr>
          <w:lang w:val="kk-kz"/>
        </w:rPr>
        <w:t>Турмаганбетова Назира (1 место)</w:t>
      </w:r>
    </w:p>
    <w:p>
      <w:pPr>
        <w:ind w:left="0" w:hanging="2"/>
        <w:spacing w:line="240" w:lineRule="auto"/>
        <w:jc w:val="both"/>
        <w:rPr>
          <w:lang w:val="kk-kz"/>
        </w:rPr>
      </w:pPr>
      <w:r>
        <w:rPr>
          <w:lang w:val="kk-kz"/>
        </w:rPr>
        <w:t>Садовничая Вероника (1 место)</w:t>
      </w:r>
    </w:p>
    <w:p>
      <w:pPr>
        <w:ind w:left="0" w:hanging="2"/>
        <w:spacing w:line="240" w:lineRule="auto"/>
        <w:jc w:val="both"/>
        <w:rPr>
          <w:b/>
          <w:lang w:val="kk-kz"/>
        </w:rPr>
      </w:pPr>
      <w:r>
        <w:rPr>
          <w:b/>
          <w:lang w:val="kk-kz"/>
        </w:rPr>
        <w:t>2021-2022 учебный год</w:t>
      </w:r>
    </w:p>
    <w:p>
      <w:pPr>
        <w:ind w:left="0" w:hanging="2"/>
        <w:spacing w:line="240" w:lineRule="auto"/>
        <w:jc w:val="both"/>
        <w:rPr>
          <w:lang w:val="kk-kz"/>
        </w:rPr>
      </w:pPr>
      <w:r>
        <w:rPr>
          <w:lang w:val="kk-kz"/>
        </w:rPr>
        <w:t>Досжанова Зарина (2 место)</w:t>
      </w:r>
    </w:p>
    <w:p>
      <w:pPr>
        <w:ind w:left="0" w:hanging="2"/>
        <w:spacing/>
        <w:jc w:val="both"/>
        <w:rPr>
          <w:lang w:val="kk-kz"/>
        </w:rPr>
      </w:pPr>
      <w:r>
        <w:rPr>
          <w:lang w:val="kk-kz"/>
        </w:rPr>
        <w:t>Турмаганбетова Назира (1 место)</w:t>
      </w:r>
    </w:p>
    <w:p>
      <w:pPr>
        <w:ind w:left="0" w:hanging="2"/>
        <w:spacing/>
        <w:jc w:val="both"/>
        <w:rPr>
          <w:lang w:val="kk-kz"/>
        </w:rPr>
      </w:pPr>
      <w:r>
        <w:rPr>
          <w:lang w:val="kk-kz"/>
        </w:rPr>
        <w:t>Садовничая Вероника (3 место)</w:t>
      </w:r>
    </w:p>
    <w:p>
      <w:pPr>
        <w:ind w:left="0" w:hanging="2"/>
        <w:spacing/>
        <w:jc w:val="both"/>
        <w:rPr>
          <w:lang w:val="kk-kz"/>
        </w:rPr>
      </w:pPr>
      <w:r>
        <w:rPr>
          <w:lang w:val="kk-kz"/>
        </w:rPr>
        <w:t>Молдыбаева Аружан (3 место)</w:t>
      </w:r>
    </w:p>
    <w:p>
      <w:pPr>
        <w:ind w:left="0" w:hanging="2"/>
        <w:spacing/>
        <w:jc w:val="both"/>
        <w:rPr>
          <w:lang w:val="kk-kz"/>
        </w:rPr>
      </w:pPr>
      <w:r>
        <w:rPr>
          <w:lang w:val="kk-kz"/>
        </w:rPr>
        <w:t>Булдин Асет (3 место)</w:t>
      </w:r>
    </w:p>
    <w:p>
      <w:pPr>
        <w:ind w:left="0" w:hanging="2"/>
        <w:spacing/>
        <w:jc w:val="both"/>
        <w:rPr>
          <w:lang w:val="kk-kz"/>
        </w:rPr>
      </w:pPr>
      <w:r>
        <w:rPr>
          <w:lang w:val="kk-kz"/>
        </w:rPr>
      </w:r>
    </w:p>
    <w:p>
      <w:pPr>
        <w:ind w:left="0" w:firstLine="720"/>
        <w:spacing/>
        <w:jc w:val="both"/>
      </w:pPr>
      <w:r>
        <w:rPr>
          <w:b/>
          <w:lang w:val="kk-kz"/>
        </w:rPr>
        <w:t>В 2021-2022 учебном году</w:t>
      </w:r>
      <w:r>
        <w:rPr>
          <w:lang w:val="kk-kz"/>
        </w:rPr>
        <w:t xml:space="preserve">  ученица 8 класса Досжанова Зарина стала победителем районного и областного этапа в интелектуальной олимпиаде </w:t>
      </w:r>
      <w:r>
        <w:rPr>
          <w:b/>
          <w:lang w:val="en-us"/>
        </w:rPr>
        <w:t>IQanat</w:t>
      </w:r>
      <w:r>
        <w:rPr>
          <w:b/>
        </w:rPr>
        <w:t>.</w:t>
      </w:r>
      <w:r/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Участие школьников в республиканских, международных интеллектуальных играх проводимых Центром «Костанай-Дарыны: «Ак Бота», «Русский медвежонок», «Кенгуру». </w:t>
      </w:r>
    </w:p>
    <w:tbl>
      <w:tblPr>
        <w:tblStyle w:val=""/>
        <w:name w:val="Таблица13"/>
        <w:tabOrder w:val="0"/>
        <w:jc w:val="left"/>
        <w:tblInd w:w="0" w:type="dxa"/>
        <w:tblW w:w="5743" w:type="dxa"/>
        <w:tblLook w:val="0000" w:firstRow="0" w:lastRow="0" w:firstColumn="0" w:lastColumn="0" w:noHBand="0" w:noVBand="0"/>
      </w:tblPr>
      <w:tblGrid>
        <w:gridCol w:w="1914"/>
        <w:gridCol w:w="1914"/>
        <w:gridCol w:w="1915"/>
      </w:tblGrid>
      <w:tr>
        <w:trPr>
          <w:tblHeader w:val="0"/>
          <w:cantSplit w:val="0"/>
          <w:trHeight w:val="0" w:hRule="auto"/>
        </w:trPr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Ак бота</w:t>
            </w:r>
          </w:p>
        </w:tc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медвежонок</w:t>
            </w:r>
          </w:p>
        </w:tc>
        <w:tc>
          <w:tcPr>
            <w:tcW w:w="1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Кенгуру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2019-2020-1</w:t>
            </w:r>
          </w:p>
        </w:tc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2019-2020-2</w:t>
            </w:r>
          </w:p>
        </w:tc>
        <w:tc>
          <w:tcPr>
            <w:tcW w:w="1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2019-2020-11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2021-2022-7</w:t>
            </w:r>
          </w:p>
        </w:tc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2021-2022-12</w:t>
            </w:r>
          </w:p>
        </w:tc>
        <w:tc>
          <w:tcPr>
            <w:tcW w:w="1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2021-2022-0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2021-2022-0</w:t>
            </w:r>
          </w:p>
        </w:tc>
        <w:tc>
          <w:tcPr>
            <w:tcW w:w="19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2021-2022-0</w:t>
            </w:r>
          </w:p>
        </w:tc>
        <w:tc>
          <w:tcPr>
            <w:tcW w:w="19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2021-2022-4</w:t>
            </w:r>
          </w:p>
        </w:tc>
      </w:tr>
    </w:tbl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Призовые места учащиеся получают по играм: «Кенгуру-математик» - 14 ( 11-0-4), «Ак бота» - 8 (1-7-0), «Русский медвежонок» - 12 </w:t>
      </w:r>
      <w:r>
        <w:rPr>
          <w:rFonts w:ascii="Calibri" w:hAnsi="Calibri"/>
          <w:color w:val="000000"/>
        </w:rPr>
        <w:t>(</w:t>
      </w:r>
      <w:r>
        <w:rPr>
          <w:color w:val="000000"/>
        </w:rPr>
        <w:t>0-12-0</w:t>
      </w:r>
      <w:r>
        <w:rPr>
          <w:rFonts w:ascii="Calibri" w:hAnsi="Calibri"/>
          <w:color w:val="000000"/>
        </w:rPr>
        <w:t>)</w:t>
      </w:r>
      <w:r>
        <w:rPr>
          <w:color w:val="000000"/>
        </w:rPr>
        <w:t>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Ежегодно  в начале учебного года психологом школы проводятся тесты по выявлению одаренных детей. В школе создан банк одаренных детей по разделам, в котором учитывается одаренность детей по всем направлениям.  Ведется учет достижений учащихся на районном, областном, республиканском уровнях.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В фойе школы на стенде систематически размещается информация о проводимых интеллектуальных мероприятиях, а также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firstLine="0"/>
        <w:spacing w:before="100" w:after="100" w:beforeAutospacing="1" w:afterAutospacing="1" w:line="240" w:lineRule="auto"/>
        <w:jc w:val="both"/>
        <w:hyphenationLines w:val="1"/>
        <w:outlineLvl w:val="9"/>
        <w:rPr>
          <w:rFonts w:eastAsia="Calibri"/>
          <w:b/>
          <w:bCs/>
          <w:position w:val="0"/>
        </w:rPr>
      </w:pPr>
      <w:r>
        <w:rPr>
          <w:rFonts w:eastAsia="Calibri"/>
          <w:b/>
          <w:bCs/>
          <w:position w:val="0"/>
        </w:rPr>
        <w:t>Воспитательная тема школы: «Личностно - ориентированный подход в воспитании учащихся в условиях формирующейся новой образовательной среды»</w:t>
      </w:r>
    </w:p>
    <w:p>
      <w:pPr>
        <w:ind w:left="0" w:firstLine="0"/>
        <w:spacing w:before="100" w:after="100" w:beforeAutospacing="1" w:afterAutospacing="1" w:line="240" w:lineRule="auto"/>
        <w:jc w:val="both"/>
        <w:hyphenationLines w:val="1"/>
        <w:outlineLvl w:val="9"/>
        <w:rPr>
          <w:rFonts w:eastAsia="Calibri"/>
          <w:b/>
          <w:bCs/>
          <w:position w:val="0"/>
        </w:rPr>
      </w:pPr>
      <w:r>
        <w:rPr>
          <w:rFonts w:eastAsia="Calibri"/>
          <w:b/>
          <w:i/>
          <w:u w:color="auto" w:val="single"/>
          <w:position w:val="0"/>
        </w:rPr>
        <w:t>Основная цель воспитательной работы</w:t>
      </w:r>
      <w:r>
        <w:rPr>
          <w:rFonts w:eastAsia="Calibri"/>
          <w:b/>
          <w:i/>
          <w:position w:val="0"/>
        </w:rPr>
        <w:t xml:space="preserve">: </w:t>
      </w:r>
      <w:r>
        <w:rPr>
          <w:rFonts w:eastAsia="Calibri"/>
          <w:position w:val="0"/>
          <w:lang w:val="kk-kz"/>
        </w:rPr>
        <w:t xml:space="preserve">Воспитание всесторонне и гармонично развитой личности на основе общечеловеческих и национальных ценностей,  </w:t>
      </w:r>
      <w:r>
        <w:rPr>
          <w:rFonts w:eastAsia="Calibri"/>
          <w:position w:val="0"/>
        </w:rPr>
        <w:t xml:space="preserve">способного сформировать достойную жизнь 21 века. </w:t>
      </w:r>
      <w:r>
        <w:rPr>
          <w:rFonts w:eastAsia="Calibri"/>
          <w:spacing w:val="2"/>
          <w:position w:val="0"/>
          <w:lang w:val="kk-kz"/>
        </w:rPr>
        <w:t xml:space="preserve">Усиление воспитательного компонента всего процесса обучения с акцентом на духовно-нравственное формирование личности как </w:t>
      </w:r>
      <w:r>
        <w:rPr>
          <w:rFonts w:eastAsia="Calibri"/>
          <w:spacing w:val="2"/>
          <w:position w:val="0"/>
        </w:rPr>
        <w:t>гражданина и патриота</w:t>
      </w:r>
      <w:r>
        <w:rPr>
          <w:rFonts w:eastAsia="Calibri"/>
          <w:spacing w:val="2"/>
          <w:position w:val="0"/>
          <w:lang w:val="kk-kz"/>
        </w:rPr>
        <w:t xml:space="preserve"> </w:t>
      </w:r>
      <w:r>
        <w:rPr>
          <w:rFonts w:eastAsia="Calibri"/>
          <w:spacing w:val="2"/>
          <w:position w:val="0"/>
        </w:rPr>
        <w:t xml:space="preserve">Казахстана в рамках программы «Рухани </w:t>
      </w:r>
      <w:r>
        <w:rPr>
          <w:rFonts w:eastAsia="Calibri"/>
          <w:spacing w:val="2"/>
          <w:position w:val="0"/>
          <w:lang w:val="kk-kz"/>
        </w:rPr>
        <w:t>жаңғыру</w:t>
      </w:r>
      <w:r>
        <w:rPr>
          <w:rFonts w:eastAsia="Calibri"/>
          <w:spacing w:val="2"/>
          <w:position w:val="0"/>
        </w:rPr>
        <w:t>».</w:t>
      </w:r>
      <w:r>
        <w:rPr>
          <w:rFonts w:eastAsia="Calibri"/>
          <w:position w:val="0"/>
        </w:rPr>
        <w:t xml:space="preserve"> </w:t>
      </w:r>
      <w:r>
        <w:rPr>
          <w:rFonts w:eastAsia="Calibri"/>
          <w:b/>
          <w:bCs/>
          <w:position w:val="0"/>
        </w:rPr>
      </w:r>
    </w:p>
    <w:p>
      <w:pPr>
        <w:ind w:left="0" w:firstLine="0"/>
        <w:spacing w:line="240" w:lineRule="auto"/>
        <w:jc w:val="both"/>
        <w:hyphenationLines w:val="1"/>
        <w:outlineLvl w:val="9"/>
        <w:rPr>
          <w:rFonts w:eastAsia="Calibri"/>
          <w:b/>
          <w:position w:val="0"/>
          <w:lang w:val="kk-kz"/>
        </w:rPr>
      </w:pPr>
      <w:r>
        <w:rPr>
          <w:rFonts w:eastAsia="Calibri"/>
          <w:b/>
          <w:position w:val="0"/>
          <w:lang w:val="kk-kz"/>
        </w:rPr>
        <w:t xml:space="preserve">Задачи: </w:t>
      </w:r>
    </w:p>
    <w:p>
      <w:pPr>
        <w:ind w:left="0" w:firstLine="0"/>
        <w:spacing w:line="240" w:lineRule="auto"/>
        <w:jc w:val="both"/>
        <w:hyphenationLines w:val="1"/>
        <w:outlineLvl w:val="9"/>
        <w:rPr>
          <w:rFonts w:eastAsia="Calibri"/>
          <w:b/>
          <w:position w:val="0"/>
          <w:lang w:val="kk-kz"/>
        </w:rPr>
      </w:pPr>
      <w:r>
        <w:rPr>
          <w:rFonts w:eastAsia="Calibri"/>
          <w:b/>
          <w:position w:val="0"/>
          <w:lang w:val="kk-kz"/>
        </w:rPr>
        <w:t xml:space="preserve">1. </w:t>
      </w:r>
      <w:r>
        <w:rPr>
          <w:rFonts w:eastAsia="Calibri"/>
          <w:position w:val="0"/>
        </w:rPr>
        <w:t xml:space="preserve">   создание необходимых условий для качественного образования, направленного на формирование личности и развитие на основе общенациональных и общечеловеческих ценностей, научных и практических достижений;</w:t>
      </w:r>
      <w:r>
        <w:rPr>
          <w:rFonts w:eastAsia="Calibri"/>
          <w:b/>
          <w:position w:val="0"/>
          <w:lang w:val="kk-kz"/>
        </w:rPr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position w:val="0"/>
        </w:rPr>
      </w:pPr>
      <w:r>
        <w:rPr>
          <w:position w:val="0"/>
        </w:rPr>
        <w:t>развитие творческих, духовных и физических способностей личности, формирование основ укрепления нравственного, здорового образа жизни, обогащение интеллекта через проблему принятия самостоятельных решений в развитии личности, критического мышления и функциональной грамотности (компьютерная, цифровая, математическая, естественная и др);</w:t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position w:val="0"/>
        </w:rPr>
      </w:pPr>
      <w:r>
        <w:rPr>
          <w:position w:val="0"/>
        </w:rPr>
        <w:t>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среде.</w:t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rFonts w:eastAsia="Calibri"/>
          <w:color w:val="000000"/>
          <w:spacing w:val="2"/>
          <w:position w:val="0"/>
        </w:rPr>
      </w:pPr>
      <w:r>
        <w:rPr>
          <w:rFonts w:eastAsia="Calibri"/>
          <w:position w:val="0"/>
        </w:rPr>
        <w:t>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  <w:r>
        <w:rPr>
          <w:rFonts w:eastAsia="Calibri"/>
          <w:color w:val="000000"/>
          <w:spacing w:val="2"/>
          <w:position w:val="0"/>
        </w:rPr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rFonts w:eastAsia="Calibri"/>
          <w:color w:val="000000"/>
          <w:spacing w:val="2"/>
          <w:position w:val="0"/>
        </w:rPr>
      </w:pPr>
      <w:r>
        <w:rPr>
          <w:rFonts w:eastAsia="Calibri"/>
          <w:position w:val="0"/>
        </w:rPr>
        <w:t>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  <w:r>
        <w:rPr>
          <w:rFonts w:eastAsia="Calibri"/>
          <w:color w:val="000000"/>
          <w:spacing w:val="2"/>
          <w:position w:val="0"/>
        </w:rPr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rFonts w:eastAsia="Calibri"/>
          <w:color w:val="000000"/>
          <w:spacing w:val="2"/>
          <w:position w:val="0"/>
        </w:rPr>
      </w:pPr>
      <w:r>
        <w:rPr>
          <w:rFonts w:eastAsia="Calibri"/>
          <w:position w:val="0"/>
        </w:rPr>
        <w:t>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  <w:r>
        <w:rPr>
          <w:rFonts w:eastAsia="Calibri"/>
          <w:color w:val="000000"/>
          <w:spacing w:val="2"/>
          <w:position w:val="0"/>
        </w:rPr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rFonts w:eastAsia="Calibri"/>
          <w:color w:val="000000"/>
          <w:spacing w:val="2"/>
          <w:position w:val="0"/>
        </w:rPr>
      </w:pPr>
      <w:r>
        <w:rPr>
          <w:rFonts w:eastAsia="Calibri"/>
          <w:position w:val="0"/>
        </w:rPr>
        <w:t>формировать трудовые навыки, экономического  мышления личности и осознанное отношение к профессиональному самоопределению, развивать экологическую культуру.</w:t>
      </w:r>
      <w:r>
        <w:rPr>
          <w:rFonts w:eastAsia="Calibri"/>
          <w:color w:val="000000"/>
          <w:spacing w:val="2"/>
          <w:position w:val="0"/>
        </w:rPr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rFonts w:eastAsia="Calibri"/>
          <w:color w:val="000000"/>
          <w:spacing w:val="2"/>
          <w:position w:val="0"/>
        </w:rPr>
      </w:pPr>
      <w:r>
        <w:rPr>
          <w:rFonts w:eastAsia="Calibri"/>
          <w:position w:val="0"/>
        </w:rPr>
        <w:t>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  <w:r>
        <w:rPr>
          <w:rFonts w:eastAsia="Calibri"/>
          <w:color w:val="000000"/>
          <w:spacing w:val="2"/>
          <w:position w:val="0"/>
        </w:rPr>
      </w:r>
    </w:p>
    <w:p>
      <w:pPr>
        <w:numPr>
          <w:ilvl w:val="0"/>
          <w:numId w:val="3"/>
        </w:numPr>
        <w:ind w:left="0" w:firstLine="0"/>
        <w:spacing w:after="200" w:line="240" w:lineRule="auto"/>
        <w:jc w:val="both"/>
        <w:hyphenationLines w:val="1"/>
        <w:outlineLvl w:val="9"/>
        <w:widowControl w:val="0"/>
        <w:rPr>
          <w:rFonts w:eastAsia="Calibri"/>
          <w:color w:val="000000"/>
          <w:spacing w:val="2"/>
          <w:position w:val="0"/>
        </w:rPr>
      </w:pPr>
      <w:r>
        <w:rPr>
          <w:rFonts w:eastAsia="Calibri"/>
          <w:position w:val="0"/>
        </w:rPr>
        <w:t>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  <w:r>
        <w:rPr>
          <w:rFonts w:eastAsia="Calibri"/>
          <w:color w:val="000000"/>
          <w:spacing w:val="2"/>
          <w:position w:val="0"/>
        </w:rPr>
      </w:r>
    </w:p>
    <w:p>
      <w:pPr>
        <w:numPr>
          <w:ilvl w:val="0"/>
          <w:numId w:val="3"/>
        </w:numPr>
        <w:ind w:left="0" w:firstLine="0"/>
        <w:spacing w:after="160" w:line="259" w:lineRule="auto"/>
        <w:contextualSpacing/>
        <w:jc w:val="both"/>
        <w:hyphenationLines w:val="1"/>
        <w:outlineLvl w:val="9"/>
        <w:rPr>
          <w:rFonts w:eastAsia="Calibri"/>
          <w:b/>
          <w:position w:val="0"/>
          <w:lang w:val="kk-kz"/>
        </w:rPr>
      </w:pPr>
      <w:r>
        <w:rPr>
          <w:rFonts w:eastAsia="Calibri"/>
          <w:position w:val="0"/>
        </w:rPr>
        <w:t>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  <w:r>
        <w:rPr>
          <w:rFonts w:eastAsia="Calibri"/>
          <w:b/>
          <w:position w:val="0"/>
          <w:lang w:val="kk-kz"/>
        </w:rPr>
      </w:r>
    </w:p>
    <w:p>
      <w:pPr>
        <w:ind w:left="0" w:firstLine="0"/>
        <w:spacing w:line="240" w:lineRule="auto"/>
        <w:jc w:val="both"/>
        <w:tabs defTabSz="720">
          <w:tab w:val="left" w:pos="1918" w:leader="none"/>
        </w:tabs>
        <w:rPr>
          <w:rFonts w:eastAsia="Calibri"/>
          <w:b/>
          <w:color w:val="000000"/>
          <w:lang w:val="kk-kz"/>
        </w:rPr>
      </w:pPr>
      <w:r>
        <w:rPr>
          <w:rFonts w:eastAsia="Calibri"/>
          <w:b/>
          <w:color w:val="000000"/>
          <w:lang w:val="kk-kz"/>
        </w:rPr>
      </w:r>
    </w:p>
    <w:p>
      <w:pPr>
        <w:ind w:left="0" w:firstLine="0"/>
        <w:spacing w:line="240" w:lineRule="auto"/>
        <w:jc w:val="both"/>
        <w:tabs defTabSz="720">
          <w:tab w:val="left" w:pos="1918" w:leader="none"/>
        </w:tabs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</w:r>
    </w:p>
    <w:p>
      <w:pPr>
        <w:ind w:left="0" w:firstLine="0"/>
        <w:spacing w:line="240" w:lineRule="auto"/>
        <w:jc w:val="both"/>
        <w:tabs defTabSz="720">
          <w:tab w:val="left" w:pos="1918" w:leader="none"/>
        </w:tabs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</w:r>
    </w:p>
    <w:p>
      <w:pPr>
        <w:ind w:left="0" w:firstLine="0"/>
        <w:spacing w:line="240" w:lineRule="auto"/>
        <w:jc w:val="both"/>
        <w:tabs defTabSz="720">
          <w:tab w:val="left" w:pos="1918" w:leader="none"/>
        </w:tabs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</w:r>
    </w:p>
    <w:p>
      <w:pPr>
        <w:ind w:left="0" w:firstLine="0"/>
        <w:spacing w:line="240" w:lineRule="auto"/>
        <w:jc w:val="both"/>
        <w:tabs defTabSz="720">
          <w:tab w:val="left" w:pos="1918" w:leader="none"/>
        </w:tabs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tbl>
      <w:tblPr>
        <w:tblStyle w:val="NormalTable"/>
        <w:name w:val="Таблица14"/>
        <w:tabOrder w:val="0"/>
        <w:jc w:val="left"/>
        <w:tblInd w:w="0" w:type="dxa"/>
        <w:tblW w:w="9405" w:type="dxa"/>
        <w:tblLook w:val="0000" w:firstRow="0" w:lastRow="0" w:firstColumn="0" w:lastColumn="0" w:noHBand="0" w:noVBand="0"/>
      </w:tblPr>
      <w:tblGrid>
        <w:gridCol w:w="1549"/>
        <w:gridCol w:w="1321"/>
        <w:gridCol w:w="1981"/>
        <w:gridCol w:w="1381"/>
        <w:gridCol w:w="2268"/>
        <w:gridCol w:w="905"/>
      </w:tblGrid>
      <w:tr>
        <w:trPr>
          <w:tblHeader w:val="0"/>
          <w:cantSplit w:val="0"/>
          <w:trHeight w:val="0" w:hRule="auto"/>
        </w:trPr>
        <w:tc>
          <w:tcPr>
            <w:tcW w:w="154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Ф.И.О. заместителя директора по воспитательной работе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32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Год рождения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98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Образование, наименование окончившего учебное заведение, год окончания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38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Специальность по диплому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226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Стаж работы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90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Категория</w:t>
            </w:r>
            <w:r>
              <w:rPr>
                <w:rFonts w:eastAsia="Calibri"/>
                <w:color w:val="000000"/>
              </w:rPr>
            </w:r>
          </w:p>
        </w:tc>
      </w:tr>
      <w:tr>
        <w:trPr>
          <w:tblHeader w:val="0"/>
          <w:cantSplit w:val="0"/>
          <w:trHeight w:val="1200" w:hRule="atLeast"/>
        </w:trPr>
        <w:tc>
          <w:tcPr>
            <w:tcW w:w="154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Стебнева Светлана Викторовна</w:t>
            </w:r>
          </w:p>
        </w:tc>
        <w:tc>
          <w:tcPr>
            <w:tcW w:w="132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17.12.1989</w:t>
            </w:r>
          </w:p>
        </w:tc>
        <w:tc>
          <w:tcPr>
            <w:tcW w:w="198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Костанайский Государственный Педагогический Институт, 2011 год</w:t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Костанайский Региональный Университет им А.Байтурсынова, 2021 год</w:t>
            </w:r>
          </w:p>
        </w:tc>
        <w:tc>
          <w:tcPr>
            <w:tcW w:w="138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Биология,</w:t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география </w:t>
            </w:r>
          </w:p>
        </w:tc>
        <w:tc>
          <w:tcPr>
            <w:tcW w:w="226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90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б\к</w:t>
            </w:r>
          </w:p>
        </w:tc>
      </w:tr>
    </w:tbl>
    <w:p>
      <w:pPr>
        <w:ind w:left="0" w:hanging="2"/>
        <w:spacing/>
        <w:jc w:val="both"/>
        <w:tabs defTabSz="720">
          <w:tab w:val="left" w:pos="1918" w:leader="none"/>
        </w:tabs>
        <w:rPr>
          <w:rFonts w:eastAsia="Calibri"/>
        </w:rPr>
      </w:pPr>
      <w:r>
        <w:rPr>
          <w:rFonts w:eastAsia="Calibri"/>
        </w:rPr>
        <w:t xml:space="preserve">          </w:t>
      </w:r>
    </w:p>
    <w:p>
      <w:pPr>
        <w:ind w:left="0" w:hanging="2"/>
        <w:spacing/>
        <w:jc w:val="both"/>
        <w:tabs defTabSz="720">
          <w:tab w:val="left" w:pos="1918" w:leader="none"/>
        </w:tabs>
        <w:rPr>
          <w:rFonts w:eastAsia="Calibri"/>
        </w:rPr>
      </w:pPr>
      <w:r>
        <w:rPr>
          <w:rFonts w:eastAsia="Calibri"/>
        </w:rPr>
        <w:t xml:space="preserve"> В сост</w:t>
      </w:r>
      <w:r>
        <w:rPr>
          <w:rFonts w:eastAsia="Calibri"/>
          <w:color w:val="000000"/>
        </w:rPr>
        <w:t>ав воспитательной службы</w:t>
      </w:r>
      <w:r>
        <w:rPr>
          <w:rFonts w:eastAsia="Calibri"/>
        </w:rPr>
        <w:t xml:space="preserve"> школы входят: заместитель директора по ВР, социальный педагог,  руководитель МО классных руководителей, библиотекарь, медицинский работник, представители попечительского совета и родительского комитета школы.   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  <w:b/>
        </w:rPr>
        <w:t>Основными нормативными правовыми документами при организации воспитательной работы являются</w:t>
      </w:r>
      <w:r>
        <w:rPr>
          <w:rFonts w:eastAsia="Calibri"/>
        </w:rPr>
        <w:t>: 1) Конвенция ООН о правах ребенка; 2) Конституция Республики Казахстан; 3) Кодекс Республики Казахстан «О браке (супружестве) и семье» от 26 декабря 2011 года; 4) Закон Республики Казахстан «О правах ребенка в Республике Казахстан» от 8 августа 2002 года; 5) Закон Республики Казахстан «О профилактике бытового насилия» от 4 декабря 2009 года № 214-IV; 6) Закон Республики Казахстан «О защите детей от информации, причиняющей вред их здоровью и развитию» от 2 июля 2018 года №169-VI; 7) Закон Республики Казахстан «Об образовании» от 27 июля 2007 года; 8) Государственная программа развития образования и науки Республики Казахстан на 2020 - 2025 годы, утвержденная ПП РК от 27 декабря 2019 года №988; 9) Концептуальные основы воспитания в условиях реализации программы «Рухани жаңғыру», утвержденные приказом МОН РК от 15.04. 2019 года № 145. 10) Концептуальные основы развития краеведения в Республике Казахстан, утвержденные приказом МОН РК от 12.06.2020, № 248.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 xml:space="preserve">     Воспитательная работа в организациях среднего образования страны реализуется по восьми основным направлениям согласно Концептуальным основам воспитания в условиях реализации программы «Рухани жаңғыру». 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1) «Воспитание казахстанского патриотизма и гражданственности, правовое воспитание» формирует у обучающихся чувство казахстанского патриотизма, правовое и гражданское самосознание, ценность индивидуальной свободы и чести, добропорядочность и честность, толерантность, уважение к труду, идею «толық адам», недопустимость насилия и агрессии, дискриминации разного типа.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2) Духовно-нравственное воспитание формирует такие ценности как нравственный облик, нравственное сознание; ценностные чувства и качества -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3) В рамках национального воспитания и формирования системы ценностей в новом учебном году будет реализован проект «Дәстүр мен ғұрып», направленный на возрождение забытых традиций, но созвучных новой эпохе цифрового мира с точки зрения гуманистической и воспитательной ценности.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4) Целью семейного воспитания в школе является развитие следующих ценностей: ценности брака и уважения к членам семьи, ценности здоровья для построения полноценной семьи, семейных традиций, бережное отношение к реликвиям и обычаям, добропорядочность, святость материнства; ценности любви, верности, дружбы.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5) Трудовое, экономическое и экологическое воспитание помогает привить обучающимся такие ценности: 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 как к малой Родине.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6) Поликультурное и художественно-эстетическое воспитание помогает обучающимся сформировать эстетическое сознание; эстетический вкус. Поликультурное воспитание в школе должно быть направлено на формирование толерантного отношения к представителям других культур, национальностей, вероисповеданий и др.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7) Интеллектуальное воспитание формирует ценность знания; интеллектуальной позиции; лидерских качеств и одаренности каждой личности; а воспитание информационной культуры - киберкультуру и кибергигиену. Интеллектуальное воспитание должно быть направлено на развитие лингвистического, музыкального, логико-математического, пространственного, телесно-кинестетического, межличностного, внутриличностного интеллекта.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>8) Физическое воспитание формирует ценность здорового образа жизни, физической культуры и спорта, физического совершенствования, ценность ответственного отношения к своему здоровью.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В рамках реализации воспитательной программы широко используются различные формы внеурочной и внеклассной деятельности: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творческие конкурсы;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концерты;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тематические утренники;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спортивные праздники;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экскурсии;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выставки творческих работ;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тематические классные часы;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встречи с интересными людьми;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беседы;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социально-значимые  акции;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•</w:t>
        <w:tab/>
        <w:t>тематические родительские собрания и др.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Внеурочная занятость учащихся </w:t>
      </w:r>
    </w:p>
    <w:p>
      <w:pPr>
        <w:ind w:left="0" w:hanging="2"/>
        <w:spacing w:line="240" w:lineRule="auto"/>
        <w:jc w:val="center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на 2019-2020 уч. год</w:t>
      </w:r>
    </w:p>
    <w:p>
      <w:pPr>
        <w:ind w:left="0" w:hanging="2"/>
        <w:spacing w:line="240" w:lineRule="auto"/>
        <w:jc w:val="right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tbl>
      <w:tblPr>
        <w:tblStyle w:val="NormalTable"/>
        <w:name w:val="Таблица15"/>
        <w:tabOrder w:val="0"/>
        <w:jc w:val="right"/>
        <w:tblInd w:w="0" w:type="dxa"/>
        <w:tblW w:w="11211" w:type="dxa"/>
        <w:tblLook w:val="0000" w:firstRow="0" w:lastRow="0" w:firstColumn="0" w:lastColumn="0" w:noHBand="0" w:noVBand="0"/>
      </w:tblPr>
      <w:tblGrid>
        <w:gridCol w:w="3664"/>
        <w:gridCol w:w="1416"/>
        <w:gridCol w:w="2964"/>
        <w:gridCol w:w="2175"/>
        <w:gridCol w:w="992"/>
      </w:tblGrid>
      <w:tr>
        <w:trPr>
          <w:tblHeader w:val="0"/>
          <w:cantSplit w:val="0"/>
          <w:trHeight w:val="0" w:hRule="auto"/>
        </w:trPr>
        <w:tc>
          <w:tcPr>
            <w:tcW w:w="3664" w:type="dxa"/>
            <w:tcMar>
              <w:left w:w="16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1134" w:right="-110" w:hanging="57"/>
              <w:spacing w:line="240" w:lineRule="auto"/>
              <w:tabs defTabSz="720">
                <w:tab w:val="left" w:pos="340" w:leader="none"/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1416" w:type="dxa"/>
            <w:tcMar>
              <w:left w:w="2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Классы</w:t>
            </w:r>
          </w:p>
        </w:tc>
        <w:tc>
          <w:tcPr>
            <w:tcW w:w="29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Кол-во</w:t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учащихся</w:t>
            </w:r>
          </w:p>
        </w:tc>
        <w:tc>
          <w:tcPr>
            <w:tcW w:w="217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Посещают Школьные кружки и спортивные секции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6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1-11</w:t>
            </w:r>
          </w:p>
        </w:tc>
        <w:tc>
          <w:tcPr>
            <w:tcW w:w="29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</w:t>
            </w:r>
          </w:p>
        </w:tc>
        <w:tc>
          <w:tcPr>
            <w:tcW w:w="217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</w:t>
            </w:r>
          </w:p>
        </w:tc>
      </w:tr>
    </w:tbl>
    <w:p>
      <w:pPr>
        <w:ind w:left="0" w:hanging="2"/>
        <w:spacing/>
        <w:jc w:val="right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 xml:space="preserve">       Двое учащихся не охвачены работой кружков и секций, так как обучаются на дому. 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Внеурочная занятость учащихся </w:t>
      </w:r>
    </w:p>
    <w:p>
      <w:pPr>
        <w:ind w:left="0" w:hanging="2"/>
        <w:spacing w:line="240" w:lineRule="auto"/>
        <w:jc w:val="center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на 2020-2021 уч. год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tbl>
      <w:tblPr>
        <w:tblStyle w:val="NormalTable"/>
        <w:name w:val="Таблица16"/>
        <w:tabOrder w:val="0"/>
        <w:jc w:val="left"/>
        <w:tblInd w:w="-2134" w:type="dxa"/>
        <w:tblW w:w="11715" w:type="dxa"/>
        <w:tblLook w:val="0000" w:firstRow="0" w:lastRow="0" w:firstColumn="0" w:lastColumn="0" w:noHBand="0" w:noVBand="0"/>
      </w:tblPr>
      <w:tblGrid>
        <w:gridCol w:w="4168"/>
        <w:gridCol w:w="1380"/>
        <w:gridCol w:w="2988"/>
        <w:gridCol w:w="2163"/>
        <w:gridCol w:w="1016"/>
      </w:tblGrid>
      <w:tr>
        <w:trPr>
          <w:tblHeader w:val="0"/>
          <w:cantSplit w:val="0"/>
          <w:trHeight w:val="0" w:hRule="auto"/>
        </w:trPr>
        <w:tc>
          <w:tcPr>
            <w:tcW w:w="41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1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Классы</w:t>
            </w:r>
          </w:p>
        </w:tc>
        <w:tc>
          <w:tcPr>
            <w:tcW w:w="298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Кол-во</w:t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учащихся</w:t>
            </w:r>
          </w:p>
        </w:tc>
        <w:tc>
          <w:tcPr>
            <w:tcW w:w="21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Посещают Школьные кружки и спортивные секции</w:t>
            </w:r>
          </w:p>
        </w:tc>
        <w:tc>
          <w:tcPr>
            <w:tcW w:w="10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1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13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1-11</w:t>
            </w:r>
          </w:p>
        </w:tc>
        <w:tc>
          <w:tcPr>
            <w:tcW w:w="298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83</w:t>
            </w:r>
          </w:p>
        </w:tc>
        <w:tc>
          <w:tcPr>
            <w:tcW w:w="216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81</w:t>
            </w:r>
          </w:p>
        </w:tc>
        <w:tc>
          <w:tcPr>
            <w:tcW w:w="10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</w:t>
            </w:r>
          </w:p>
        </w:tc>
      </w:tr>
    </w:tbl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 xml:space="preserve">       Двое учащихся не охвачены работой кружков и секций, так как обучаются на дому. 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Внеурочная занятость учащихся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на 2021-2022 уч. год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tbl>
      <w:tblPr>
        <w:tblStyle w:val="NormalTable"/>
        <w:name w:val="Таблица17"/>
        <w:tabOrder w:val="0"/>
        <w:jc w:val="left"/>
        <w:tblInd w:w="-2134" w:type="dxa"/>
        <w:tblW w:w="8763" w:type="dxa"/>
        <w:tblLook w:val="0000" w:firstRow="0" w:lastRow="0" w:firstColumn="0" w:lastColumn="0" w:noHBand="0" w:noVBand="0"/>
      </w:tblPr>
      <w:tblGrid>
        <w:gridCol w:w="784"/>
        <w:gridCol w:w="1440"/>
        <w:gridCol w:w="1980"/>
        <w:gridCol w:w="3567"/>
        <w:gridCol w:w="992"/>
      </w:tblGrid>
      <w:tr>
        <w:trPr>
          <w:tblHeader w:val="0"/>
          <w:cantSplit w:val="0"/>
          <w:trHeight w:val="0" w:hRule="auto"/>
        </w:trPr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Кол-во</w:t>
            </w:r>
          </w:p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учащихся</w:t>
            </w:r>
          </w:p>
        </w:tc>
        <w:tc>
          <w:tcPr>
            <w:tcW w:w="3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Посещают Школьные кружки и спортивные секции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8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</w:t>
            </w:r>
          </w:p>
        </w:tc>
        <w:tc>
          <w:tcPr>
            <w:tcW w:w="3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tabs defTabSz="720">
                <w:tab w:val="left" w:pos="1918" w:leader="none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</w:t>
            </w:r>
          </w:p>
        </w:tc>
      </w:tr>
    </w:tbl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 xml:space="preserve">             Двое учащихся не охвачены работой кружков и секций, так как обучаются на дому.  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  <w:b/>
        </w:rPr>
        <w:t>Количество кружков и спортивных секций</w:t>
      </w:r>
      <w:r>
        <w:rPr>
          <w:rFonts w:eastAsia="Calibri"/>
        </w:rPr>
      </w:r>
    </w:p>
    <w:tbl>
      <w:tblPr>
        <w:tblStyle w:val="NormalTable"/>
        <w:name w:val="Таблица18"/>
        <w:tabOrder w:val="0"/>
        <w:jc w:val="left"/>
        <w:tblInd w:w="0" w:type="dxa"/>
        <w:tblW w:w="9345" w:type="dxa"/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>
        <w:trPr>
          <w:tblHeader w:val="0"/>
          <w:cantSplit w:val="0"/>
          <w:trHeight w:val="0" w:hRule="auto"/>
        </w:trPr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Учебные года</w:t>
            </w:r>
            <w:r>
              <w:rPr>
                <w:rFonts w:eastAsia="Calibri"/>
              </w:rPr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Спортивные секции</w:t>
            </w:r>
            <w:r>
              <w:rPr>
                <w:rFonts w:eastAsia="Calibri"/>
              </w:rPr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Кружки</w:t>
            </w:r>
            <w:r>
              <w:rPr>
                <w:rFonts w:eastAsia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2019-2020</w:t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2020-2021</w:t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2021-2022</w:t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 w:line="24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Участие учащихся в творческих конкурсах</w:t>
      </w:r>
      <w:r>
        <w:rPr>
          <w:rFonts w:eastAsia="Calibri"/>
          <w:color w:val="000000"/>
        </w:rPr>
      </w:r>
    </w:p>
    <w:tbl>
      <w:tblPr>
        <w:tblStyle w:val="NormalTable"/>
        <w:name w:val="Таблица19"/>
        <w:tabOrder w:val="0"/>
        <w:jc w:val="left"/>
        <w:tblInd w:w="-56" w:type="dxa"/>
        <w:tblW w:w="9690" w:type="dxa"/>
        <w:tblLook w:val="0000" w:firstRow="0" w:lastRow="0" w:firstColumn="0" w:lastColumn="0" w:noHBand="0" w:noVBand="0"/>
      </w:tblPr>
      <w:tblGrid>
        <w:gridCol w:w="1492"/>
        <w:gridCol w:w="1367"/>
        <w:gridCol w:w="1516"/>
        <w:gridCol w:w="1885"/>
        <w:gridCol w:w="1559"/>
        <w:gridCol w:w="1871"/>
      </w:tblGrid>
      <w:tr>
        <w:trPr>
          <w:tblHeader w:val="0"/>
          <w:cantSplit w:val="0"/>
          <w:trHeight w:val="0" w:hRule="auto"/>
        </w:trPr>
        <w:tc>
          <w:tcPr>
            <w:tcW w:w="1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Учебные годы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3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Районный   уровень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5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Областной уровень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8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Республиканский уровень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Международный уровень</w:t>
            </w:r>
            <w:r>
              <w:rPr>
                <w:rFonts w:eastAsia="Calibri"/>
                <w:color w:val="000000"/>
              </w:rPr>
            </w:r>
          </w:p>
        </w:tc>
        <w:tc>
          <w:tcPr>
            <w:tcW w:w="18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Место </w:t>
            </w:r>
            <w:r>
              <w:rPr>
                <w:rFonts w:eastAsia="Calibri"/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2019-2020</w:t>
            </w:r>
          </w:p>
        </w:tc>
        <w:tc>
          <w:tcPr>
            <w:tcW w:w="13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15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Имеются призовые места (2,3) и сертификаты участников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2020-2021</w:t>
            </w:r>
          </w:p>
        </w:tc>
        <w:tc>
          <w:tcPr>
            <w:tcW w:w="13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18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Имеются призовые места (2,3) и сертификаты участников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2021-2022</w:t>
            </w:r>
          </w:p>
        </w:tc>
        <w:tc>
          <w:tcPr>
            <w:tcW w:w="13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15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18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Имеются призовые места (2,3) сертификаты участников</w:t>
            </w:r>
          </w:p>
        </w:tc>
      </w:tr>
    </w:tbl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i/>
          <w:color w:val="000000"/>
        </w:rPr>
        <w:t>Методическое объединение классных руководителей</w:t>
      </w:r>
      <w:r>
        <w:rPr>
          <w:rFonts w:eastAsia="Calibri"/>
          <w:color w:val="000000"/>
        </w:rPr>
      </w:r>
    </w:p>
    <w:p>
      <w:pPr>
        <w:ind w:left="0" w:hanging="2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С целью повышения профессионального мастерства классных руководителей в школе действует  МО. Работа  проводится  согласно плану. План работы  составлен  по   направлениям:  школа  молодого  классного  руководителя,  обобщение  опыта, руководство  и  контроль,  обучающие   семинары, работа  с  методической  литературой.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tbl>
      <w:tblPr>
        <w:tblStyle w:val="NormalTable"/>
        <w:name w:val="Таблица20"/>
        <w:tabOrder w:val="0"/>
        <w:jc w:val="left"/>
        <w:tblInd w:w="0" w:type="dxa"/>
        <w:tblW w:w="9345" w:type="dxa"/>
        <w:tblLook w:val="0000" w:firstRow="0" w:lastRow="0" w:firstColumn="0" w:lastColumn="0" w:noHBand="0" w:noVBand="0"/>
      </w:tblPr>
      <w:tblGrid>
        <w:gridCol w:w="3114"/>
        <w:gridCol w:w="6231"/>
      </w:tblGrid>
      <w:tr>
        <w:trPr>
          <w:tblHeader w:val="0"/>
          <w:cantSplit w:val="0"/>
          <w:trHeight w:val="0" w:hRule="auto"/>
        </w:trPr>
        <w:tc>
          <w:tcPr>
            <w:tcW w:w="31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Учебный год</w:t>
            </w:r>
            <w:r>
              <w:rPr>
                <w:rFonts w:eastAsia="Calibri"/>
              </w:rPr>
            </w:r>
          </w:p>
        </w:tc>
        <w:tc>
          <w:tcPr>
            <w:tcW w:w="62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Количество классных руководителей</w:t>
            </w:r>
            <w:r>
              <w:rPr>
                <w:rFonts w:eastAsia="Calibri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2019-2020</w:t>
            </w:r>
          </w:p>
        </w:tc>
        <w:tc>
          <w:tcPr>
            <w:tcW w:w="62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2020-2021</w:t>
            </w:r>
          </w:p>
        </w:tc>
        <w:tc>
          <w:tcPr>
            <w:tcW w:w="62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2021-2022</w:t>
            </w:r>
          </w:p>
        </w:tc>
        <w:tc>
          <w:tcPr>
            <w:tcW w:w="62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</w:tbl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  <w:t xml:space="preserve">Каждый классный руководитель имеет план работы с классом и родителями. Определены цели и задачи на каждый учебный год. </w:t>
      </w:r>
    </w:p>
    <w:p>
      <w:pPr>
        <w:ind w:left="0" w:hanging="2"/>
        <w:spacing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  <w:t>Попечительский совет</w:t>
      </w:r>
    </w:p>
    <w:p>
      <w:pPr>
        <w:ind w:left="0" w:hanging="2"/>
        <w:spacing w:line="240" w:lineRule="auto"/>
        <w:jc w:val="both"/>
        <w:rPr>
          <w:rFonts w:eastAsia="Calibri"/>
          <w:color w:val="000000"/>
          <w:shd w:val="clear" w:fill="f7fbfc"/>
          <w:position w:val="0"/>
        </w:rPr>
      </w:pPr>
      <w:r>
        <w:rPr>
          <w:rFonts w:eastAsia="Calibri"/>
          <w:color w:val="000000"/>
          <w:shd w:val="clear" w:fill="f7fbfc"/>
          <w:position w:val="0"/>
        </w:rPr>
        <w:t>Работа Попечительского света школы определена нормативными документами в области образования.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В своей работе Попечительский совет руководствуется законодательством Республики Казахстан, Правилами, а также уставом организации образования.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Целями работы Попечительского совета являются: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содействие организации образования в осуществлении ее уставных функций;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обеспечение финансовой поддержки, укрепление материально-технической базы организации образования;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содействие дальнейшему развитию организации образования;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осуществление общественного контроля за работой организации образования, в том числе распределение финансовых средств.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Основными направлениями работы Попечительского совета являются: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оказание помощи организации образования в проведении социально-культурных, оздоровительных и развивающих мероприятий;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содействие в установлении и развитии сотрудничества в области воспитания и обучения;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внесение предложений, направленных на устранение недостатков в деятельности организации образования;</w:t>
      </w:r>
    </w:p>
    <w:p>
      <w:pPr>
        <w:ind w:firstLine="0"/>
        <w:spacing w:line="240" w:lineRule="auto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7FBFC" tmshd="1677721856, 0, 16579575"/>
        <w:rPr>
          <w:rFonts w:eastAsia="Calibri"/>
          <w:color w:val="000000"/>
          <w:position w:val="0"/>
        </w:rPr>
      </w:pPr>
      <w:r>
        <w:rPr>
          <w:rFonts w:eastAsia="Calibri"/>
          <w:color w:val="000000"/>
          <w:position w:val="0"/>
        </w:rPr>
        <w:t>— заслушивание отчета организации образования перед Попечительским советом.</w:t>
      </w:r>
    </w:p>
    <w:p>
      <w:pPr>
        <w:ind w:left="0" w:hanging="2"/>
        <w:spacing w:line="240" w:lineRule="auto"/>
        <w:jc w:val="both"/>
        <w:rPr>
          <w:rFonts w:eastAsia="Calibri"/>
        </w:rPr>
      </w:pPr>
      <w:r>
        <w:rPr>
          <w:rFonts w:eastAsia="Calibri"/>
        </w:rPr>
        <w:t>В состав Попечительского Совета входят: меценаты, индивидуальные предприниматели, родители.</w:t>
      </w:r>
    </w:p>
    <w:p>
      <w:pPr>
        <w:ind w:left="0" w:hanging="2"/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 Председателем Попечительского Совета Кадырбековым Б.Б. на постоянной основе оказывается спонсорская помощь школе (материальная, предоставление коммунальных услуг, предоставление транспорта для выезда учащихся).</w:t>
      </w:r>
    </w:p>
    <w:p>
      <w:pPr>
        <w:ind w:left="0" w:hanging="2"/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Материальная помощь за последние три года </w:t>
      </w:r>
    </w:p>
    <w:tbl>
      <w:tblPr>
        <w:tblStyle w:val="TableGrid"/>
        <w:name w:val="Таблица23"/>
        <w:tabOrder w:val="0"/>
        <w:jc w:val="left"/>
        <w:tblInd w:w="0" w:type="dxa"/>
        <w:tblW w:w="6326" w:type="dxa"/>
        <w:tblLook w:val="04A0" w:firstRow="1" w:lastRow="0" w:firstColumn="1" w:lastColumn="0" w:noHBand="0" w:noVBand="1"/>
      </w:tblPr>
      <w:tblGrid>
        <w:gridCol w:w="3163"/>
        <w:gridCol w:w="3163"/>
      </w:tblGrid>
      <w:tr>
        <w:trPr>
          <w:tblHeader w:val="0"/>
          <w:cantSplit w:val="0"/>
          <w:trHeight w:val="0" w:hRule="auto"/>
        </w:trPr>
        <w:tc>
          <w:tcPr>
            <w:tcW w:w="3163" w:type="dxa"/>
            <w:tmTcPr id="1656677651" protected="0"/>
          </w:tcPr>
          <w:p>
            <w:pPr/>
            <w:r>
              <w:t>Год</w:t>
            </w:r>
          </w:p>
        </w:tc>
        <w:tc>
          <w:tcPr>
            <w:tcW w:w="3163" w:type="dxa"/>
            <w:tmTcPr id="1656677651" protected="0"/>
          </w:tcPr>
          <w:p>
            <w:pPr/>
            <w:r>
              <w:t>Оказанная помощь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63" w:type="dxa"/>
            <w:tmTcPr id="1656677651" protected="0"/>
          </w:tcPr>
          <w:p>
            <w:pPr/>
            <w:r>
              <w:t>2019-2020</w:t>
            </w:r>
          </w:p>
        </w:tc>
        <w:tc>
          <w:tcPr>
            <w:tcW w:w="3163" w:type="dxa"/>
            <w:tmTcPr id="1656677651" protected="0"/>
          </w:tcPr>
          <w:p>
            <w:pPr/>
            <w:r>
              <w:t>2 швейные машинки (160000 тенге)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63" w:type="dxa"/>
            <w:tmTcPr id="1656677651" protected="0"/>
          </w:tcPr>
          <w:p>
            <w:pPr/>
            <w:r>
              <w:t>2020-2021</w:t>
            </w:r>
          </w:p>
        </w:tc>
        <w:tc>
          <w:tcPr>
            <w:tcW w:w="3163" w:type="dxa"/>
            <w:tmTcPr id="1656677651" protected="0"/>
          </w:tcPr>
          <w:p>
            <w:pPr/>
            <w:r>
              <w:t>500000 тенге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63" w:type="dxa"/>
            <w:tmTcPr id="1656677651" protected="0"/>
          </w:tcPr>
          <w:p>
            <w:pPr/>
            <w:r>
              <w:t>2021-2022</w:t>
            </w:r>
          </w:p>
        </w:tc>
        <w:tc>
          <w:tcPr>
            <w:tcW w:w="3163" w:type="dxa"/>
            <w:tmTcPr id="1656677651" protected="0"/>
          </w:tcPr>
          <w:p>
            <w:pPr/>
            <w:r>
              <w:t>500000 тенге</w:t>
            </w:r>
          </w:p>
        </w:tc>
      </w:tr>
    </w:tbl>
    <w:p>
      <w:pPr>
        <w:ind w:left="0" w:hanging="2"/>
        <w:spacing w:line="240" w:lineRule="auto"/>
        <w:jc w:val="both"/>
        <w:rPr>
          <w:rFonts w:eastAsia="Calibri"/>
        </w:rPr>
      </w:pPr>
      <w:r>
        <w:rPr>
          <w:rFonts w:eastAsia="Calibri"/>
        </w:rPr>
      </w:r>
    </w:p>
    <w:p>
      <w:pPr>
        <w:ind w:left="0" w:hanging="2"/>
        <w:spacing/>
        <w:jc w:val="both"/>
        <w:rPr>
          <w:rFonts w:eastAsia="Calibri"/>
          <w:b/>
          <w:bCs/>
          <w:i/>
          <w:iCs/>
        </w:rPr>
      </w:pPr>
      <w:r>
        <w:rPr>
          <w:rFonts w:eastAsia="Calibri"/>
          <w:b/>
          <w:bCs/>
          <w:i/>
          <w:iCs/>
        </w:rPr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Итоги и выводы: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Поставленные задачи выполняются: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организация и проведение воспитательных мероприятий осуществляются,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все аспекты воспитательной работы позволяют учащимся ярко и неординарно проявлять свои творческие способности;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Не смотря на спланированность воспитательной работы, не удается избежать и некоторых недостатков: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по-прежнему не все направления воспитательной работы получили должное развитие;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не все классные руководители готовы выступать в качестве организаторов мероприятий; 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недостаточная активность классных руководителей во взаимодействии с родителями. 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>- недостаточное участие в районных, областных и республиканских конкурсах.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мероприятий. 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Перспективы развития:</w:t>
      </w:r>
      <w:r>
        <w:rPr>
          <w:rFonts w:eastAsia="Calibri"/>
          <w:color w:val="000000"/>
        </w:rPr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создание единого воспитательного пространства;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продолжение работы по созданию условий для развития личности на основе нравственных ценностей и исторического опыта Родины, направленного на формирование активных жизненных позиций, гражданского самосознания, воспитание любви к родной школе, отчему краю;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повышение социальной активности учащихся, развитие деятельности классного и ученического самоуправления;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развитие системы работы с родителями и общественностью, привлечение родителей к организации воспитательного процесса в школе;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усиление работы с детьми «группы риска»;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совершенствование системы воспитательной работы в классных коллективах;</w:t>
      </w:r>
    </w:p>
    <w:p>
      <w:pPr>
        <w:ind w:left="0" w:hanging="2"/>
        <w:spacing w:line="240" w:lineRule="auto"/>
        <w:jc w:val="both"/>
        <w:tabs defTabSz="720">
          <w:tab w:val="left" w:pos="191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Calibri"/>
          <w:color w:val="000000"/>
        </w:rPr>
      </w:pPr>
      <w:r>
        <w:rPr>
          <w:rFonts w:eastAsia="Calibri"/>
          <w:color w:val="000000"/>
        </w:rPr>
        <w:t>- создание условия для самореализации личности каждого учащегося через дальнейшее совершенствование работы самоуправления; </w:t>
      </w:r>
    </w:p>
    <w:p>
      <w:pPr>
        <w:ind w:left="0" w:hanging="2"/>
        <w:spacing/>
        <w:jc w:val="both"/>
        <w:tabs defTabSz="720">
          <w:tab w:val="left" w:pos="1918" w:leader="none"/>
        </w:tabs>
        <w:rPr>
          <w:rFonts w:eastAsia="Calibri"/>
          <w:color w:val="000000"/>
        </w:rPr>
      </w:pPr>
      <w:r>
        <w:rPr>
          <w:rFonts w:eastAsia="Calibri"/>
          <w:shd w:val="clear" w:fill="f5f5f5"/>
        </w:rPr>
        <w:t>- совершенствовать работу Попечительского Совета, направленную на укрепление учебно-материальной базы, охрану здоровья, развитие способностей и талантов воспитываемых и обучающихся, создание благоприятных условий для воспитания, учебы.</w:t>
      </w:r>
      <w:r>
        <w:rPr>
          <w:rFonts w:eastAsia="Calibri"/>
          <w:color w:val="000000"/>
        </w:rPr>
      </w:r>
    </w:p>
    <w:p>
      <w:pPr>
        <w:ind w:left="0" w:firstLine="0"/>
        <w:spacing w:after="200" w:line="276" w:lineRule="auto"/>
        <w:jc w:val="both"/>
        <w:hyphenationLines w:val="1"/>
        <w:outlineLvl w:val="9"/>
        <w:rPr>
          <w:rFonts w:ascii="Calibri" w:hAnsi="Calibri" w:eastAsia="Calibri"/>
          <w:sz w:val="22"/>
          <w:szCs w:val="22"/>
          <w:position w:val="0"/>
        </w:rPr>
      </w:pPr>
      <w:r>
        <w:rPr>
          <w:rFonts w:ascii="Calibri" w:hAnsi="Calibri" w:eastAsia="Calibri"/>
          <w:sz w:val="22"/>
          <w:szCs w:val="22"/>
          <w:position w:val="0"/>
        </w:rPr>
      </w:r>
    </w:p>
    <w:p>
      <w:pPr>
        <w:ind w:left="0" w:hanging="2"/>
        <w:spacing/>
        <w:jc w:val="both"/>
      </w:pPr>
      <w:r>
        <w:rPr>
          <w:b/>
        </w:rPr>
        <w:t>Работа социального педагога</w:t>
      </w:r>
      <w:r/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b/>
          <w:color w:val="000000"/>
          <w:u w:color="auto" w:val="single"/>
        </w:rPr>
        <w:t>Состояние фонда «Всеобуч»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В школе обучаются  дети из льготных категорий (многодетные семьи и сироты). Так, в 2018-2019 учебном году в льготную категорию вошло 23 учащихся, 2019-2020 году - 20, 2020-2021 году - 19, 2021-2022 году- 9 учащихся.  Имеются утвержденные списки, приказы о проведении благотворительных акций, акты обследования жилищно-бытовых условий, справки о материальном состоянии семей, информации и отчеты о проведенной работе.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Ежегодно в школе проводятся благотворительные акции: «Дорога в школу», «Забота», «Новогодний сюрприз». 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Каждое лето учащиеся из льготной категории отдыхают в летних оздоровительных лагерях «Достык», «Светофор», «Болашак» и в летней оздоровительной школе с.Карасу. Все учащиеся льготной категории охвачены бесплатным горячим питанием, получают материальную помощь в виде одежды и обуви из средств фонда Всеобуча и за счет спонсорской помощи.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Данные о расходах фонда «Всеобуч»</w:t>
      </w:r>
    </w:p>
    <w:tbl>
      <w:tblPr>
        <w:tblStyle w:val="NormalTable"/>
        <w:name w:val="Таблица21"/>
        <w:tabOrder w:val="0"/>
        <w:jc w:val="left"/>
        <w:tblInd w:w="0" w:type="dxa"/>
        <w:tblW w:w="6206" w:type="dxa"/>
        <w:tblLook w:val="0000" w:firstRow="0" w:lastRow="0" w:firstColumn="0" w:lastColumn="0" w:noHBand="0" w:noVBand="0"/>
      </w:tblPr>
      <w:tblGrid>
        <w:gridCol w:w="1536"/>
        <w:gridCol w:w="1680"/>
        <w:gridCol w:w="1487"/>
        <w:gridCol w:w="1503"/>
      </w:tblGrid>
      <w:tr>
        <w:trPr>
          <w:tblHeader w:val="0"/>
          <w:cantSplit w:val="0"/>
          <w:trHeight w:val="0" w:hRule="auto"/>
        </w:trPr>
        <w:tc>
          <w:tcPr>
            <w:tcW w:w="153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b/>
                <w:color w:val="000000"/>
                <w:kern w:val="1"/>
                <w:sz w:val="20"/>
                <w:szCs w:val="20"/>
                <w:position w:val="0"/>
              </w:rPr>
              <w:t>Год</w:t>
            </w: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  <w:tc>
          <w:tcPr>
            <w:tcW w:w="467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b/>
                <w:color w:val="000000"/>
                <w:kern w:val="1"/>
                <w:sz w:val="20"/>
                <w:szCs w:val="20"/>
                <w:position w:val="0"/>
              </w:rPr>
              <w:t>в том числе</w:t>
            </w: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3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/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b/>
                <w:color w:val="000000"/>
                <w:kern w:val="1"/>
                <w:sz w:val="20"/>
                <w:szCs w:val="20"/>
                <w:position w:val="0"/>
              </w:rPr>
              <w:t>питание</w:t>
            </w: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  <w:tc>
          <w:tcPr>
            <w:tcW w:w="14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b/>
                <w:color w:val="000000"/>
                <w:kern w:val="1"/>
                <w:sz w:val="20"/>
                <w:szCs w:val="20"/>
                <w:position w:val="0"/>
              </w:rPr>
              <w:t>одежда и обувь</w:t>
            </w: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  <w:tc>
          <w:tcPr>
            <w:tcW w:w="15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b/>
                <w:color w:val="000000"/>
                <w:kern w:val="1"/>
                <w:sz w:val="20"/>
                <w:szCs w:val="20"/>
                <w:position w:val="0"/>
              </w:rPr>
              <w:t>летний отдых</w:t>
            </w: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b/>
                <w:color w:val="000000"/>
                <w:kern w:val="1"/>
                <w:sz w:val="20"/>
                <w:szCs w:val="20"/>
                <w:position w:val="0"/>
              </w:rPr>
              <w:t>2020</w:t>
            </w: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  <w:t>-2021</w:t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  <w:tc>
          <w:tcPr>
            <w:tcW w:w="14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  <w:t>60000,00</w:t>
            </w:r>
          </w:p>
        </w:tc>
        <w:tc>
          <w:tcPr>
            <w:tcW w:w="15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both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b/>
                <w:color w:val="000000"/>
                <w:kern w:val="1"/>
                <w:sz w:val="20"/>
                <w:szCs w:val="20"/>
                <w:position w:val="0"/>
              </w:rPr>
              <w:t>2021</w:t>
            </w: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  <w:t>-2022</w:t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  <w:tc>
          <w:tcPr>
            <w:tcW w:w="148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  <w:t>334425,00</w:t>
            </w:r>
          </w:p>
        </w:tc>
        <w:tc>
          <w:tcPr>
            <w:tcW w:w="150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6677651" protected="0"/>
          </w:tcPr>
          <w:p>
            <w:pPr>
              <w:ind w:left="0" w:hanging="2"/>
              <w:spacing w:line="240" w:lineRule="auto"/>
              <w:jc w:val="center"/>
              <w:hyphenationLines w:val="1"/>
              <w:outlineLvl w:val="9"/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  <w:position w:val="0"/>
              </w:rPr>
            </w:r>
          </w:p>
        </w:tc>
      </w:tr>
    </w:tbl>
    <w:p>
      <w:pPr>
        <w:ind w:left="0" w:hanging="2"/>
        <w:spacing w:line="240" w:lineRule="auto"/>
        <w:jc w:val="both"/>
        <w:rPr>
          <w:highlight w:val="yellow"/>
          <w:color w:val="000000"/>
        </w:rPr>
      </w:pPr>
      <w:r>
        <w:rPr>
          <w:color w:val="000000"/>
        </w:rPr>
        <w:t xml:space="preserve">Примечание </w:t>
      </w:r>
      <w:r>
        <w:rPr>
          <w:b/>
          <w:color w:val="000000"/>
        </w:rPr>
        <w:t>: 2020 г. -60000 т. Приобретение одежды и обуви</w:t>
      </w:r>
      <w:r>
        <w:rPr>
          <w:highlight w:val="yellow"/>
          <w:color w:val="000000"/>
        </w:rPr>
      </w:r>
    </w:p>
    <w:p>
      <w:pPr>
        <w:ind w:left="0" w:hanging="2"/>
        <w:spacing w:line="240" w:lineRule="auto"/>
        <w:jc w:val="both"/>
        <w:tabs defTabSz="720">
          <w:tab w:val="left" w:pos="2190" w:leader="none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2021г.- 334425 т. Зимняя одежда и обувь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  В КГУ «Амангельдинская ОШ» обучается 2 детей инвалидов. В школе создана система работы с детьми-инвалидами. Имеется план работы с данной категорией детей. Учителя, работающие с детьми-инвалидами, используют все положительные факты семейного воспитания в решении вопросов комплексной реабилитации больного ребенка. Все учащиеся данной категории обеспечены учебными пособиями.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Рекомендации: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при распределении фонда «Всеобуч» на 2022-2023 учебный год, предусмотреть средств на организацию питания детей из малообеспеченных семей.</w:t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b/>
          <w:i/>
          <w:color w:val="000000"/>
          <w:u w:color="auto" w:val="single"/>
        </w:rPr>
        <w:t>Организация питания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widowControl w:val="0"/>
        <w:tabs defTabSz="720">
          <w:tab w:val="left" w:pos="709" w:leader="none"/>
        </w:tabs>
        <w:rPr>
          <w:color w:val="000000"/>
        </w:rPr>
      </w:pPr>
      <w:r>
        <w:rPr>
          <w:color w:val="00b050"/>
        </w:rPr>
        <w:tab/>
        <w:t xml:space="preserve">        </w:t>
      </w:r>
      <w:r>
        <w:rPr>
          <w:color w:val="000000"/>
        </w:rPr>
        <w:t xml:space="preserve">В школе функционирует столовая, обеспечивающая учащихся горячим питанием. Контингент учащихся </w:t>
      </w:r>
      <w:r>
        <w:rPr>
          <w:color w:val="000000"/>
        </w:rPr>
        <w:t xml:space="preserve">составляет 73 + 10 воспитанников КПП.  </w:t>
      </w:r>
      <w:r>
        <w:rPr>
          <w:color w:val="000000"/>
        </w:rPr>
        <w:t xml:space="preserve">Горячим питанием охвачены 7 учащихся и 2 воспитанника КПП из категории  многодетных семей, опекаемых, детей-сирот. 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widowControl w:val="0"/>
        <w:tabs defTabSz="720">
          <w:tab w:val="left" w:pos="709" w:leader="none"/>
        </w:tabs>
        <w:rPr>
          <w:color w:val="000000"/>
        </w:rPr>
      </w:pPr>
      <w:r>
        <w:rPr>
          <w:color w:val="000000"/>
        </w:rPr>
        <w:tab/>
        <w:t xml:space="preserve">       Горячее питание состоит в основном из первого, второго блюда и салата: плов, котлеты, гуляш, рассольник, свекольник, суп с рисом, суп с вермишелью, салат из капусты, моркови, винегрет,  бывают булочки с маслом, печенье, из напитков - чай, компот, кисель. Стоимость одной порции составляет – дети до 10 лет – 380 тенге, с 11 до 13 лет – 420 тенге, дети с 14 до 18 лет 460 тенге. </w:t>
      </w:r>
    </w:p>
    <w:p>
      <w:pPr>
        <w:ind w:left="0" w:hanging="2"/>
        <w:spacing w:line="240" w:lineRule="auto"/>
        <w:jc w:val="both"/>
        <w:widowControl w:val="0"/>
        <w:tabs defTabSz="720">
          <w:tab w:val="left" w:pos="709" w:leader="none"/>
        </w:tabs>
        <w:rPr>
          <w:color w:val="000000"/>
        </w:rPr>
      </w:pPr>
      <w:r>
        <w:rPr>
          <w:color w:val="000000"/>
        </w:rPr>
        <w:tab/>
        <w:t xml:space="preserve">           На начало 2021 -2022 учебного года контингент КГУ «Амангельдинская ОШ» составлял 73 учащихся и 10 воспитанников КПП. По данным социального паспорта, составленного на начало учебного года, 67 учащихся проживают в полных семьях, в неполных- 6, малообеспеченных- 0, многодетных- 12 (+КПП -5), неблагополучных- 0, ОБПР-3 детей.                                               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На основе  региональной программы по охране прав детей в  школе общественными инспекторами по охране детства и социальным педагогом составлен план работы, который утверждается директором школы, после предварительного обсуждения на Совете при директоре. Инспекторами ведется постоянная индивидуальная работа с опекунами и попечителями по разъяснению прав и обязанностей последних.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Общественный инспектор по охране детства и социальный педагог своевременно решают вопросы по оформлению опеки.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/>
        <w:jc w:val="both"/>
      </w:pPr>
      <w:r>
        <w:rPr>
          <w:b/>
        </w:rPr>
        <w:t>Анализ работы по профилактике правонарушений и преступлений</w:t>
      </w:r>
      <w:r/>
    </w:p>
    <w:p>
      <w:pPr>
        <w:ind w:left="0" w:hanging="2"/>
        <w:spacing/>
        <w:jc w:val="both"/>
      </w:pPr>
      <w:r>
        <w:rPr>
          <w:b/>
        </w:rPr>
        <w:t xml:space="preserve"> </w:t>
      </w:r>
      <w:r/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      Работа по профилактике правонарушений и преступлений</w:t>
      </w:r>
      <w:r>
        <w:rPr>
          <w:color w:val="000000"/>
        </w:rPr>
        <w:t xml:space="preserve"> ведется в школе по утвержденному плану, имеются утвержденные планы совместной работы «Комплексный план по профилактике правонарушений в Костанайской области на 2020-2022 годы», «Межведомственный план действий по предупреждению и профилактике преступлений против половой неприкосновенности несовершеннолетних, бытового насилия и жестокого обращения с детьми на 2019-2023 годы», «Межведомственный план мероприятий по профилактике правонарушений среди несовершеннолетних на 2021 год», «План мероприятий по профилактике жестокого обращения, бытового насилия, половой неприкосновенности в Карасуском районе на 2021 год», «План мероприятий по работе с семьями «группы риска» по Карасускому району на 2021-2022 годы», «О работе Совета по профилактике правонарушений и преступлений среди несовершеннолетних учащихся общеобразовательной школы», Положение о постановке обучающихся на внутришкольный профилактический учет, Положение «О Совете профилактики», план работы с трудными детьми,  картотека учащихся, состоящих на внутришкольном учете, учащихся «группы риска» и  неблагополучных семей, характеристики учащихся.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В целях предотвращения правонарушений и преступлений среди учащихся на основании  приказа создан Совет по профилактике правонарушения, где председателем Совета является директор школы Ковкова И.В.; секретарь – социальный педагог Голунова А.М.; члены Совета: зам.директора по УВР Климовская И.Н., зам.директора по ВР Стебнева С.В.   председатель Попечительского Совета Кадырбеков Б.Б., преподаватель НВТП Стебнев В.С., педагог-психолог Молдыбаева А.С.  Работа ведется по утвержденному плану, заседания проводятся  по необходимости, но не реже одного раза в месяц, все заседания протоколируются.  На заседаниях СП рассматриваются такие вопросы, как нарушение дисциплины,  разбирательства персональных дел учащихся, организация мероприятий по профилактике правонарушений и преступлений.     Классными руководителями  проводятся  лекции и беседы на темы: «Нахождение несовершеннолетних вне дома после 23-00, без сопровождения законных представителей», «Молодежь против наркотиков», «</w:t>
      </w:r>
      <w:r>
        <w:rPr>
          <w:color w:val="000000"/>
          <w:lang w:val="kk-kz"/>
        </w:rPr>
        <w:t>Вред, который наносят спиртное, наркотики и курение на организм  юношей и девушек</w:t>
      </w:r>
      <w:r>
        <w:rPr>
          <w:color w:val="000000"/>
        </w:rPr>
        <w:t>», «Ответственность за уголовное и административное нарушение», «Профилактика терроризма и религиозного экстремизма».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Инспектор ИДН, социальный педагог и классные руководители  участвуют  в совместных посещениях на дому.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На постоянной основе проводятся мероприятия по профилактике правонарушений: «Профилактика правонарушений, насилия среди несовершеннолетних», «Дети и социальные сети», «Молодежь против наркотиков!», «Насилие в семье и в школе», «Профилактика правонарушений среди несовершеннолетних и   преступлений против половой неприкосновенности несовершеннолетних», «О гражданско-правовых аспектах международного похищения детей и ее применение в Казахстане»,  «Законы знать - значит (вместе) защищать свои права – Правовая игра «Закон и порядок»», «Сам себе адвокат», «Права детей в Казахтане», «Нет вредным привычкам, ведущим к правонарушениям!», «Правонарушение, преступление и подросток», «Мы за здоровый образ жизни», «Административное правонарушение и ответственность», «Безопасное лето».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В школе созданы благоприятные условия для развития личности «трудных» детей, состоящих на внутришкольном учете и группе риска. Регулярно проводятся профилактические беседы. Имеется папка с документацией на учащихся, состоящих на учете.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Большая работа проводится со стороны психолога: психологическое консультирование, изучение психологического своеобразия «трудных» и выявление проблем семейного воспитания). Классные руководители заботятся об укреплении положения детей в классном коллективе, изучают интересы и способности детей. Учителя - предметники создают «ситуацию успеха», формируют отношение к учению. Используют приемы, формы и методы индивидуальной работы на уроке.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Проводится большая работа с учащимися, которые пропускают занятия без уважительной причины  и опаздывают на занятия.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Классные руководители систематически  проводят инструктаж по технике безопасности перед выходом учащихся на осенние, зимние, весенние и летние каникулы.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Большинство учащихся посещают кружки и спортивные секции.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Для «трудных» детей в школе создана обстановка успеха, поощряются положительные изменения, активное участие в любых видах художественного и технического творчества, участие в спортивных соревнованиях.</w:t>
      </w:r>
    </w:p>
    <w:p>
      <w:pPr>
        <w:ind w:left="0" w:hanging="2"/>
        <w:spacing/>
        <w:jc w:val="both"/>
        <w:tabs defTabSz="720">
          <w:tab w:val="left" w:pos="2880" w:leader="none"/>
          <w:tab w:val="center" w:pos="4676" w:leader="none"/>
        </w:tabs>
      </w:pPr>
      <w:r>
        <w:rPr>
          <w:b/>
        </w:rPr>
        <w:tab/>
        <w:tab/>
        <w:t xml:space="preserve"> </w:t>
      </w:r>
      <w:r/>
    </w:p>
    <w:p>
      <w:pPr>
        <w:ind w:left="0" w:hanging="2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Работа психолога школы</w:t>
      </w:r>
    </w:p>
    <w:p>
      <w:pPr>
        <w:ind w:left="0" w:firstLine="0"/>
        <w:spacing w:line="240" w:lineRule="auto"/>
        <w:jc w:val="both"/>
        <w:hyphenationLines w:val="1"/>
        <w:outlineLvl w:val="9"/>
        <w:rPr>
          <w:rFonts w:eastAsia="Calibri"/>
          <w:position w:val="0"/>
        </w:rPr>
      </w:pPr>
      <w:r>
        <w:rPr>
          <w:rFonts w:eastAsia="Calibri"/>
          <w:position w:val="0"/>
        </w:rPr>
        <w:t>Целью деятельности психологической службы - создание педагогических и социально-психологических условий, позволяющих ребенку успешно функционировать и развиваться в педагогической среде (школьной системе отношений).</w:t>
      </w:r>
    </w:p>
    <w:p>
      <w:pPr>
        <w:ind w:left="0" w:firstLine="0"/>
        <w:spacing w:line="240" w:lineRule="auto"/>
        <w:jc w:val="both"/>
        <w:outlineLvl w:val="9"/>
        <w:rPr>
          <w:position w:val="0"/>
        </w:rPr>
      </w:pPr>
      <w:r>
        <w:rPr>
          <w:position w:val="0"/>
        </w:rPr>
        <w:t>Соответственно данной цели содержание психологической работы было определено следующими  задачами:</w:t>
      </w:r>
    </w:p>
    <w:p>
      <w:pPr>
        <w:ind w:left="0" w:firstLine="0"/>
        <w:spacing w:line="240" w:lineRule="auto"/>
        <w:jc w:val="both"/>
        <w:outlineLvl w:val="9"/>
        <w:tabs defTabSz="720">
          <w:tab w:val="left" w:pos="360" w:leader="none"/>
        </w:tabs>
        <w:rPr>
          <w:position w:val="0"/>
        </w:rPr>
      </w:pPr>
      <w:r>
        <w:rPr>
          <w:position w:val="0"/>
        </w:rPr>
        <w:t>1. Содействие полноценному личностному и интеллектуальному развитию детей на каждом возрастном этапе:</w:t>
      </w:r>
    </w:p>
    <w:p>
      <w:pPr>
        <w:numPr>
          <w:ilvl w:val="0"/>
          <w:numId w:val="14"/>
        </w:numPr>
        <w:ind w:left="0" w:firstLine="0"/>
        <w:spacing w:after="200" w:line="240" w:lineRule="auto"/>
        <w:jc w:val="both"/>
        <w:hyphenationLines w:val="1"/>
        <w:outlineLvl w:val="9"/>
        <w:tabs defTabSz="720">
          <w:tab w:val="left" w:pos="360" w:leader="none"/>
        </w:tabs>
        <w:rPr>
          <w:position w:val="0"/>
        </w:rPr>
      </w:pPr>
      <w:r>
        <w:rPr>
          <w:position w:val="0"/>
        </w:rPr>
        <w:t xml:space="preserve">Обеспечение индивидуального подхода к каждому ребенку на основе его психолого-педагогического изучения. </w:t>
      </w:r>
    </w:p>
    <w:p>
      <w:pPr>
        <w:numPr>
          <w:ilvl w:val="0"/>
          <w:numId w:val="14"/>
        </w:numPr>
        <w:ind w:left="0" w:firstLine="0"/>
        <w:spacing w:after="200" w:line="240" w:lineRule="auto"/>
        <w:jc w:val="both"/>
        <w:hyphenationLines w:val="1"/>
        <w:outlineLvl w:val="9"/>
        <w:tabs defTabSz="720">
          <w:tab w:val="left" w:pos="360" w:leader="none"/>
        </w:tabs>
        <w:rPr>
          <w:position w:val="0"/>
        </w:rPr>
      </w:pPr>
      <w:r>
        <w:rPr>
          <w:position w:val="0"/>
        </w:rPr>
        <w:t xml:space="preserve">Оказание комплексной психолого-педагогической помощи разным категориям обучающихся. </w:t>
      </w:r>
    </w:p>
    <w:p>
      <w:pPr>
        <w:numPr>
          <w:ilvl w:val="0"/>
          <w:numId w:val="14"/>
        </w:numPr>
        <w:ind w:left="0" w:firstLine="0"/>
        <w:spacing w:after="200" w:line="240" w:lineRule="auto"/>
        <w:jc w:val="both"/>
        <w:hyphenationLines w:val="1"/>
        <w:outlineLvl w:val="9"/>
        <w:tabs defTabSz="720">
          <w:tab w:val="left" w:pos="360" w:leader="none"/>
        </w:tabs>
        <w:rPr>
          <w:position w:val="0"/>
        </w:rPr>
      </w:pPr>
      <w:r>
        <w:rPr>
          <w:position w:val="0"/>
        </w:rPr>
        <w:t xml:space="preserve">Психолого-педагогическое сопровождение процесса адаптации учащихся 1-х, 5-х, 10-х классов. </w:t>
      </w:r>
    </w:p>
    <w:p>
      <w:pPr>
        <w:ind w:left="0" w:firstLine="0"/>
        <w:spacing w:line="240" w:lineRule="auto"/>
        <w:jc w:val="both"/>
        <w:outlineLvl w:val="9"/>
        <w:tabs defTabSz="720">
          <w:tab w:val="left" w:pos="360" w:leader="none"/>
        </w:tabs>
        <w:rPr>
          <w:position w:val="0"/>
        </w:rPr>
      </w:pPr>
      <w:r>
        <w:rPr>
          <w:position w:val="0"/>
        </w:rPr>
        <w:t>2. Оказание психологической помощи и поддержки обучающимся, их родителям, педагогическому коллективу образовательного учреждения в профилактике и преодолении отклонений в интеллектуальном и личностном развитии и воспитании обучающихся.</w:t>
      </w:r>
    </w:p>
    <w:p>
      <w:pPr>
        <w:ind w:left="0" w:firstLine="0"/>
        <w:spacing w:line="240" w:lineRule="auto"/>
        <w:jc w:val="both"/>
        <w:outlineLvl w:val="9"/>
        <w:tabs defTabSz="720">
          <w:tab w:val="left" w:pos="360" w:leader="none"/>
        </w:tabs>
        <w:rPr>
          <w:position w:val="0"/>
        </w:rPr>
      </w:pPr>
      <w:r>
        <w:rPr>
          <w:position w:val="0"/>
        </w:rPr>
        <w:t>3. Создание в школе благоприятной психологической атмосферы, способствующей сохранению психологического здоровья  через проведение недели психологии, различных акций в рамках профилактической работы.</w:t>
      </w:r>
    </w:p>
    <w:p>
      <w:pPr>
        <w:ind w:left="0" w:firstLine="0"/>
        <w:spacing w:line="240" w:lineRule="auto"/>
        <w:jc w:val="both"/>
        <w:hyphenationLines w:val="1"/>
        <w:outlineLvl w:val="9"/>
        <w:tabs defTabSz="720">
          <w:tab w:val="left" w:pos="360" w:leader="none"/>
        </w:tabs>
        <w:rPr>
          <w:rFonts w:eastAsia="Calibri"/>
          <w:iCs/>
          <w:position w:val="0"/>
        </w:rPr>
      </w:pPr>
      <w:r>
        <w:rPr>
          <w:rFonts w:eastAsia="Calibri"/>
          <w:iCs/>
          <w:position w:val="0"/>
        </w:rPr>
        <w:t>4.  Психологическое просвещение педагогов:</w:t>
      </w:r>
    </w:p>
    <w:p>
      <w:pPr>
        <w:numPr>
          <w:ilvl w:val="0"/>
          <w:numId w:val="2"/>
        </w:numPr>
        <w:ind w:left="0" w:firstLine="0"/>
        <w:spacing w:after="200" w:line="240" w:lineRule="auto"/>
        <w:jc w:val="both"/>
        <w:hyphenationLines w:val="1"/>
        <w:outlineLvl w:val="9"/>
        <w:tabs defTabSz="720">
          <w:tab w:val="left" w:pos="360" w:leader="none"/>
          <w:tab w:val="left" w:pos="1515" w:leader="none"/>
          <w:tab w:val="left" w:pos="2050" w:leader="none"/>
        </w:tabs>
        <w:rPr>
          <w:rFonts w:eastAsia="Calibri"/>
          <w:position w:val="0"/>
        </w:rPr>
      </w:pPr>
      <w:r>
        <w:rPr>
          <w:rFonts w:eastAsia="Calibri"/>
          <w:iCs/>
          <w:position w:val="0"/>
        </w:rPr>
        <w:t>Передача знаний о психологических основах учебной деятельности, возрастных, гендерных и других особенностях школьников.</w:t>
      </w:r>
      <w:r>
        <w:rPr>
          <w:rFonts w:eastAsia="Calibri"/>
          <w:position w:val="0"/>
        </w:rPr>
        <w:t xml:space="preserve"> </w:t>
      </w:r>
    </w:p>
    <w:p>
      <w:pPr>
        <w:numPr>
          <w:ilvl w:val="0"/>
          <w:numId w:val="2"/>
        </w:numPr>
        <w:ind w:left="0" w:firstLine="0"/>
        <w:spacing w:after="200" w:line="240" w:lineRule="auto"/>
        <w:jc w:val="both"/>
        <w:hyphenationLines w:val="1"/>
        <w:outlineLvl w:val="9"/>
        <w:tabs defTabSz="720">
          <w:tab w:val="left" w:pos="360" w:leader="none"/>
          <w:tab w:val="left" w:pos="1515" w:leader="none"/>
          <w:tab w:val="left" w:pos="2050" w:leader="none"/>
        </w:tabs>
        <w:rPr>
          <w:rFonts w:eastAsia="Calibri"/>
          <w:position w:val="0"/>
        </w:rPr>
      </w:pPr>
      <w:r>
        <w:rPr>
          <w:rFonts w:eastAsia="Calibri"/>
          <w:position w:val="0"/>
        </w:rPr>
        <w:t xml:space="preserve">Сопровождение работы классных руководителей по формированию сплоченного коллектива обучающихся: использование различных  форм организации деятельности, внедрение новых технологий. </w:t>
      </w:r>
    </w:p>
    <w:p>
      <w:pPr>
        <w:numPr>
          <w:ilvl w:val="0"/>
          <w:numId w:val="2"/>
        </w:numPr>
        <w:ind w:left="0" w:firstLine="0"/>
        <w:spacing w:after="200" w:line="240" w:lineRule="auto"/>
        <w:jc w:val="both"/>
        <w:hyphenationLines w:val="1"/>
        <w:outlineLvl w:val="9"/>
        <w:tabs defTabSz="720">
          <w:tab w:val="left" w:pos="360" w:leader="none"/>
          <w:tab w:val="left" w:pos="1515" w:leader="none"/>
          <w:tab w:val="left" w:pos="2050" w:leader="none"/>
        </w:tabs>
        <w:rPr>
          <w:rFonts w:eastAsia="Calibri"/>
          <w:position w:val="0"/>
        </w:rPr>
      </w:pPr>
      <w:r>
        <w:rPr>
          <w:rFonts w:eastAsia="Calibri"/>
          <w:position w:val="0"/>
        </w:rPr>
        <w:t>Организация специальных сред с целью выстраивания партнерских отношений в системе учитель-учитель по представлению опыта работы педагогов, обмену результатами психодиагностик, выработке рекомендаций и  проектированию совместной деятельности в рамках психолого-педагогического  сопровождения отдельных обучающихся и классов;</w:t>
      </w:r>
    </w:p>
    <w:p>
      <w:pPr>
        <w:numPr>
          <w:ilvl w:val="0"/>
          <w:numId w:val="2"/>
        </w:numPr>
        <w:ind w:left="0" w:firstLine="0"/>
        <w:spacing w:after="200" w:line="240" w:lineRule="auto"/>
        <w:jc w:val="both"/>
        <w:hyphenationLines w:val="1"/>
        <w:outlineLvl w:val="9"/>
        <w:tabs defTabSz="720">
          <w:tab w:val="left" w:pos="360" w:leader="none"/>
          <w:tab w:val="left" w:pos="1515" w:leader="none"/>
          <w:tab w:val="left" w:pos="2050" w:leader="none"/>
        </w:tabs>
        <w:rPr>
          <w:rFonts w:eastAsia="Calibri"/>
          <w:position w:val="0"/>
        </w:rPr>
      </w:pPr>
      <w:r>
        <w:rPr>
          <w:rFonts w:eastAsia="Calibri"/>
          <w:position w:val="0"/>
        </w:rPr>
        <w:t>Сопровождение в направлении внедрения новых образовательных стандартов.</w:t>
      </w:r>
    </w:p>
    <w:p>
      <w:pPr>
        <w:ind w:left="0" w:firstLine="0"/>
        <w:spacing w:line="240" w:lineRule="auto"/>
        <w:jc w:val="both"/>
        <w:outlineLvl w:val="9"/>
        <w:tabs defTabSz="720">
          <w:tab w:val="left" w:pos="360" w:leader="none"/>
          <w:tab w:val="left" w:pos="1260" w:leader="none"/>
        </w:tabs>
        <w:rPr>
          <w:position w:val="0"/>
        </w:rPr>
      </w:pPr>
      <w:r>
        <w:rPr>
          <w:position w:val="0"/>
        </w:rPr>
        <w:t>5. Консультирование администрации школы, педагогов, родителей:</w:t>
      </w:r>
    </w:p>
    <w:p>
      <w:pPr>
        <w:ind w:left="0" w:firstLine="0"/>
        <w:spacing w:line="240" w:lineRule="auto"/>
        <w:jc w:val="both"/>
        <w:outlineLvl w:val="9"/>
        <w:tabs defTabSz="720">
          <w:tab w:val="left" w:pos="360" w:leader="none"/>
          <w:tab w:val="left" w:pos="1260" w:leader="none"/>
        </w:tabs>
        <w:rPr>
          <w:position w:val="0"/>
        </w:rPr>
      </w:pPr>
      <w:r>
        <w:rPr>
          <w:position w:val="0"/>
        </w:rPr>
        <w:t>-  по психологическим проблемам обучения и воспитания детей.</w:t>
      </w:r>
    </w:p>
    <w:p>
      <w:pPr>
        <w:ind w:left="0" w:firstLine="0"/>
        <w:spacing w:line="240" w:lineRule="auto"/>
        <w:jc w:val="both"/>
        <w:hyphenationLines w:val="1"/>
        <w:outlineLvl w:val="9"/>
        <w:rPr>
          <w:rFonts w:eastAsia="Calibri"/>
          <w:b/>
          <w:bCs/>
          <w:position w:val="0"/>
        </w:rPr>
      </w:pPr>
      <w:r>
        <w:rPr>
          <w:rFonts w:eastAsia="Calibri"/>
          <w:b/>
          <w:bCs/>
          <w:position w:val="0"/>
        </w:rPr>
      </w:r>
    </w:p>
    <w:p>
      <w:pPr>
        <w:ind w:left="0" w:firstLine="0"/>
        <w:spacing w:line="240" w:lineRule="auto"/>
        <w:jc w:val="both"/>
        <w:hyphenationLines w:val="1"/>
        <w:outlineLvl w:val="9"/>
        <w:rPr>
          <w:rFonts w:eastAsia="Calibri"/>
          <w:position w:val="0"/>
        </w:rPr>
      </w:pPr>
      <w:r>
        <w:rPr>
          <w:rFonts w:eastAsia="Calibri"/>
          <w:position w:val="0"/>
        </w:rPr>
        <w:t>Реализация поставленных задач осуществлялась через основные направления деятельности психологической службы со всеми участниками образовательного процесса (родители, обучающиеся, педагоги):</w:t>
      </w:r>
    </w:p>
    <w:p>
      <w:pPr>
        <w:numPr>
          <w:ilvl w:val="0"/>
          <w:numId w:val="21"/>
        </w:numPr>
        <w:ind w:left="0" w:firstLine="0"/>
        <w:spacing w:line="240" w:lineRule="auto"/>
        <w:jc w:val="both"/>
        <w:hyphenationLines w:val="1"/>
        <w:outlineLvl w:val="9"/>
        <w:rPr>
          <w:rFonts w:eastAsia="Calibri"/>
          <w:position w:val="0"/>
        </w:rPr>
      </w:pPr>
      <w:r>
        <w:rPr>
          <w:rFonts w:eastAsia="Calibri"/>
          <w:position w:val="0"/>
        </w:rPr>
        <w:t>Диагностическая работа</w:t>
      </w:r>
    </w:p>
    <w:p>
      <w:pPr>
        <w:numPr>
          <w:ilvl w:val="0"/>
          <w:numId w:val="21"/>
        </w:numPr>
        <w:ind w:left="0" w:firstLine="0"/>
        <w:spacing w:line="240" w:lineRule="auto"/>
        <w:jc w:val="both"/>
        <w:hyphenationLines w:val="1"/>
        <w:outlineLvl w:val="9"/>
        <w:rPr>
          <w:rFonts w:eastAsia="Calibri"/>
          <w:position w:val="0"/>
        </w:rPr>
      </w:pPr>
      <w:r>
        <w:rPr>
          <w:rFonts w:eastAsia="Calibri"/>
          <w:position w:val="0"/>
        </w:rPr>
        <w:t>Коррекционно-развивающая работа</w:t>
      </w:r>
    </w:p>
    <w:p>
      <w:pPr>
        <w:numPr>
          <w:ilvl w:val="0"/>
          <w:numId w:val="21"/>
        </w:numPr>
        <w:ind w:left="0" w:firstLine="0"/>
        <w:spacing w:line="240" w:lineRule="auto"/>
        <w:jc w:val="both"/>
        <w:hyphenationLines w:val="1"/>
        <w:outlineLvl w:val="9"/>
        <w:rPr>
          <w:rFonts w:eastAsia="Calibri"/>
          <w:position w:val="0"/>
        </w:rPr>
      </w:pPr>
      <w:r>
        <w:rPr>
          <w:rFonts w:eastAsia="Calibri"/>
          <w:position w:val="0"/>
        </w:rPr>
        <w:t>Профилактическая и просветительская работа</w:t>
      </w:r>
    </w:p>
    <w:p>
      <w:pPr>
        <w:numPr>
          <w:ilvl w:val="0"/>
          <w:numId w:val="21"/>
        </w:numPr>
        <w:ind w:left="0" w:firstLine="0"/>
        <w:spacing w:line="240" w:lineRule="auto"/>
        <w:jc w:val="both"/>
        <w:hyphenationLines w:val="1"/>
        <w:outlineLvl w:val="9"/>
        <w:rPr>
          <w:rFonts w:eastAsia="Calibri"/>
          <w:position w:val="0"/>
        </w:rPr>
      </w:pPr>
      <w:r>
        <w:rPr>
          <w:rFonts w:eastAsia="Calibri"/>
          <w:position w:val="0"/>
        </w:rPr>
        <w:t>Консультативная работа</w:t>
      </w:r>
    </w:p>
    <w:p>
      <w:pPr>
        <w:ind w:left="0" w:firstLine="0"/>
        <w:spacing w:line="276" w:lineRule="auto"/>
        <w:jc w:val="both"/>
        <w:hyphenationLines w:val="1"/>
        <w:outlineLvl w:val="9"/>
        <w:rPr>
          <w:position w:val="0"/>
        </w:rPr>
      </w:pPr>
      <w:r>
        <w:rPr>
          <w:rFonts w:eastAsia="Calibri"/>
          <w:b/>
          <w:position w:val="0"/>
        </w:rPr>
        <w:t xml:space="preserve">   </w:t>
      </w:r>
      <w:r>
        <w:rPr>
          <w:color w:val="000000"/>
          <w:position w:val="0"/>
        </w:rPr>
        <w:t>Работа по профилактике аутодиструктивного поведения , буллинга.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0000"/>
          <w:position w:val="0"/>
        </w:rPr>
        <w:t>  Школа, где подростки проводят треть дня, представляется идеальной средой для осуществления профилактики суицидального риска среди учащихся и проведения программы предотвращения самоубийств. В связи с этим, в нашей школе была разработана система профилактических мероприятий, направленных на предупреждение суицидального поведения несовершеннолетних, в реализации, которой принимают участие все участники педагогического процесса: педагоги, учащиеся, родители, социальный педагог, педагог-психолог.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0000"/>
          <w:position w:val="0"/>
        </w:rPr>
        <w:t xml:space="preserve">  </w:t>
        <w:tab/>
        <w:t>В целях профилактики суицидальных проявлений у учащихся, оказания своевременной помощи детям в кризисный момент в школе функционирует Психологическая служба . В психологической службе родители, учителя и учащиеся могут получить  помощь психолога, социального педагога, медработника при возникновении проблем.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0000"/>
          <w:position w:val="0"/>
        </w:rPr>
        <w:t>Целью данного направления  создание атмосферы психологического комфорта и благополучия в классном коллективе, в школе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2060"/>
          <w:position w:val="0"/>
        </w:rPr>
        <w:t>-     </w:t>
      </w:r>
      <w:r>
        <w:rPr>
          <w:color w:val="000000"/>
          <w:position w:val="0"/>
        </w:rPr>
        <w:t>выявление детей «группы риска», обучение данной группы методам релаксации и саморегуляции;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2060"/>
          <w:position w:val="0"/>
        </w:rPr>
        <w:t>-   </w:t>
      </w:r>
      <w:r>
        <w:rPr>
          <w:color w:val="000000"/>
          <w:position w:val="0"/>
        </w:rPr>
        <w:t> межведомственное взаимодействие со специалистами различных учреждений и организаций;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2060"/>
          <w:position w:val="0"/>
        </w:rPr>
        <w:t>-   </w:t>
      </w:r>
      <w:r>
        <w:rPr>
          <w:color w:val="000000"/>
          <w:position w:val="0"/>
        </w:rPr>
        <w:t> пропаганда здорового образа жизни, формирование у учащихся позитивного образа Я.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b/>
          <w:bCs/>
          <w:i/>
          <w:iCs/>
          <w:color w:val="000000"/>
          <w:position w:val="0"/>
        </w:rPr>
        <w:t>Формы работы: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rFonts w:ascii="Symbol" w:hAnsi="Symbol"/>
          <w:color w:val="002060"/>
          <w:position w:val="0"/>
        </w:rPr>
        <w:t></w:t>
      </w:r>
      <w:r>
        <w:rPr>
          <w:color w:val="002060"/>
          <w:position w:val="0"/>
        </w:rPr>
        <w:t>     </w:t>
      </w:r>
      <w:r>
        <w:rPr>
          <w:color w:val="000000"/>
          <w:position w:val="0"/>
        </w:rPr>
        <w:t>лектории;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rFonts w:ascii="Symbol" w:hAnsi="Symbol"/>
          <w:color w:val="002060"/>
          <w:position w:val="0"/>
        </w:rPr>
        <w:t></w:t>
      </w:r>
      <w:r>
        <w:rPr>
          <w:color w:val="002060"/>
          <w:position w:val="0"/>
        </w:rPr>
        <w:t>     </w:t>
      </w:r>
      <w:r>
        <w:rPr>
          <w:color w:val="000000"/>
          <w:position w:val="0"/>
        </w:rPr>
        <w:t>круглые столы;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rFonts w:ascii="Symbol" w:hAnsi="Symbol"/>
          <w:color w:val="002060"/>
          <w:position w:val="0"/>
        </w:rPr>
        <w:t></w:t>
      </w:r>
      <w:r>
        <w:rPr>
          <w:color w:val="002060"/>
          <w:position w:val="0"/>
        </w:rPr>
        <w:t>     </w:t>
      </w:r>
      <w:r>
        <w:rPr>
          <w:color w:val="000000"/>
          <w:position w:val="0"/>
        </w:rPr>
        <w:t>семинары;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rFonts w:ascii="Symbol" w:hAnsi="Symbol"/>
          <w:color w:val="002060"/>
          <w:position w:val="0"/>
        </w:rPr>
        <w:t></w:t>
      </w:r>
      <w:r>
        <w:rPr>
          <w:color w:val="002060"/>
          <w:position w:val="0"/>
        </w:rPr>
        <w:t>     </w:t>
      </w:r>
      <w:r>
        <w:rPr>
          <w:color w:val="000000"/>
          <w:position w:val="0"/>
        </w:rPr>
        <w:t>индивидуальные консультации;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rFonts w:ascii="Symbol" w:hAnsi="Symbol"/>
          <w:color w:val="002060"/>
          <w:position w:val="0"/>
        </w:rPr>
        <w:t></w:t>
      </w:r>
      <w:r>
        <w:rPr>
          <w:color w:val="002060"/>
          <w:position w:val="0"/>
        </w:rPr>
        <w:t>     </w:t>
      </w:r>
      <w:r>
        <w:rPr>
          <w:color w:val="000000"/>
          <w:position w:val="0"/>
        </w:rPr>
        <w:t>«телефон доверия».</w:t>
      </w:r>
      <w:r>
        <w:rPr>
          <w:position w:val="0"/>
        </w:rPr>
      </w:r>
    </w:p>
    <w:p>
      <w:pPr>
        <w:ind w:left="0" w:firstLine="363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0000"/>
          <w:position w:val="0"/>
        </w:rPr>
        <w:t>С начала учебного года была сформирована нормативно-правовая база, отдельная папка с документацией по профилактике суицида среди несовершеннолетних, разработан план мероприятий по профилактике суицида, по которому велась основная работа, собран и обновлен банк данных, который позволил проконтролировать работу с учащимися, имеющими жизненные проблемы. Ежедневно осуществлялся  контроль за посещаемостью учащихся школы.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181818"/>
          <w:position w:val="0"/>
        </w:rPr>
        <w:t>        В воспитательных планах классных руководителей данное направление в течение учебного года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</w:t>
      </w:r>
      <w:r>
        <w:rPr>
          <w:position w:val="0"/>
        </w:rPr>
      </w:r>
    </w:p>
    <w:p>
      <w:pPr>
        <w:ind w:left="0" w:firstLine="0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181818"/>
          <w:position w:val="0"/>
        </w:rPr>
        <w:t>      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</w:r>
      <w:r>
        <w:rPr>
          <w:position w:val="0"/>
        </w:rPr>
      </w:r>
    </w:p>
    <w:p>
      <w:pPr>
        <w:ind w:left="0" w:firstLine="709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0000"/>
          <w:position w:val="0"/>
        </w:rPr>
        <w:t>В начале учебного года особое внимание учащимся 1, 5, 10 класса, данная категория детей проходит процесс школьной адаптации. На основании плана работы проводится совместное с классным руководителем наблюдение за течением адаптационного периода, оказывается психологическая поддержка, помощь. Все учащиеся прошли психологическую диагностику. И при повышенном уровне тревожности, пониженном настроении, низкой активности с этими учащимися проводилась вторичная диагностика, а впоследствии коррекционные занятия по снятию эмоционального напряжения, тревоги, осуществлялось  психолого-педагогическое сопровождение.</w:t>
      </w:r>
      <w:r>
        <w:rPr>
          <w:position w:val="0"/>
        </w:rPr>
      </w:r>
    </w:p>
    <w:p>
      <w:pPr>
        <w:ind w:left="0" w:firstLine="709"/>
        <w:spacing w:before="100" w:beforeAutospacing="1" w:line="244" w:lineRule="atLeast"/>
        <w:jc w:val="both"/>
        <w:hyphenationLines w:val="1"/>
        <w:outlineLvl w:val="9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position w:val="0"/>
        </w:rPr>
      </w:pPr>
      <w:r>
        <w:rPr>
          <w:color w:val="000000"/>
          <w:position w:val="0"/>
        </w:rPr>
        <w:t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тренинги по релаксации.</w:t>
      </w:r>
      <w:r>
        <w:rPr>
          <w:position w:val="0"/>
        </w:rPr>
      </w:r>
    </w:p>
    <w:p>
      <w:pPr>
        <w:ind w:left="0" w:firstLine="0"/>
        <w:spacing w:line="240" w:lineRule="auto"/>
        <w:jc w:val="both"/>
        <w:hyphenationLines w:val="1"/>
        <w:outlineLvl w:val="9"/>
        <w:rPr>
          <w:rFonts w:eastAsia="Calibri"/>
          <w:position w:val="0"/>
        </w:rPr>
      </w:pPr>
      <w:r>
        <w:rPr>
          <w:rFonts w:eastAsia="Calibri"/>
          <w:position w:val="0"/>
        </w:rPr>
      </w:r>
    </w:p>
    <w:p>
      <w:pPr>
        <w:ind w:left="0" w:firstLine="0"/>
        <w:spacing/>
        <w:jc w:val="both"/>
      </w:pPr>
      <w:r>
        <w:rPr>
          <w:b/>
        </w:rPr>
        <w:t>Сведения о библиотеке</w:t>
      </w:r>
      <w:r/>
    </w:p>
    <w:p>
      <w:pPr>
        <w:ind w:left="0" w:hanging="2"/>
        <w:spacing/>
        <w:jc w:val="both"/>
      </w:pPr>
      <w:r>
        <w:t>Библиотека расположена на 1 этаже, занимает специальное помещение – комнату площадью 70, 2 кв. м. Библиотека оборудована двухсекционными стеллажами, выставочными стеллажами, рабочим столом библиотекаря. Освещение соответствует санитарно - гигиеническим требованиям. Абонемент совмещён с читальным залом, для самостоятельной работы учащихся в библиотеке имеются столы на 12 рабочих мест.</w:t>
      </w:r>
    </w:p>
    <w:p>
      <w:pPr>
        <w:ind w:left="0" w:hanging="2"/>
        <w:spacing/>
        <w:jc w:val="both"/>
      </w:pPr>
      <w:r>
        <w:t xml:space="preserve">      Режим работы библиотеки – с 10.30 – 14.00 без перерыва,  выходные дни - суббота и воскресенье. Санитарный день – последний четверг каждого месяца (в зависимости от загруженности библиотеки).</w:t>
      </w:r>
    </w:p>
    <w:p>
      <w:pPr>
        <w:ind w:left="0" w:hanging="2"/>
        <w:spacing/>
        <w:jc w:val="both"/>
      </w:pPr>
      <w:r>
        <w:rPr>
          <w:b/>
        </w:rPr>
        <w:t>Заведующая библиотекой</w:t>
      </w:r>
      <w:r>
        <w:t xml:space="preserve"> – Профир Ольга Валерьевна</w:t>
      </w:r>
    </w:p>
    <w:p>
      <w:pPr>
        <w:ind w:left="0" w:hanging="2"/>
        <w:spacing w:line="240" w:lineRule="auto"/>
        <w:jc w:val="both"/>
        <w:keepNext/>
        <w:rPr>
          <w:color w:val="000000"/>
        </w:rPr>
      </w:pPr>
      <w:r>
        <w:rPr>
          <w:i/>
          <w:color w:val="000000"/>
        </w:rPr>
        <w:t>Сильные стороны</w:t>
      </w:r>
      <w:r>
        <w:rPr>
          <w:color w:val="000000"/>
        </w:rPr>
        <w:t>: большой книжный фонд художественной советской литературы, ежегодное обновление учебников, наличие электронных учебников; для повышения читательского интереса проводятся экскурсии в школьную библиотеку, тематические конкурсы чтецов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i/>
          <w:color w:val="000000"/>
        </w:rPr>
        <w:t>Слабые стороны</w:t>
      </w:r>
      <w:r>
        <w:rPr>
          <w:color w:val="000000"/>
        </w:rPr>
        <w:t>: дети среднего и старшего звена не так часто посещают библиотеку,   читальный зал совмещен с абонементом.</w:t>
      </w:r>
    </w:p>
    <w:p>
      <w:pPr>
        <w:ind w:left="0" w:hanging="2"/>
        <w:spacing w:line="240" w:lineRule="auto"/>
        <w:jc w:val="both"/>
        <w:rPr>
          <w:b/>
          <w:color w:val="000000"/>
          <w:u w:color="auto" w:val="single"/>
        </w:rPr>
      </w:pPr>
      <w:r>
        <w:rPr>
          <w:b/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b/>
          <w:color w:val="000000"/>
          <w:u w:color="auto" w:val="single"/>
        </w:rPr>
        <w:t xml:space="preserve"> Учебно-материальные активы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Администрация школы уделяет большое внимание укреплению материально-технической  и учебно-методической базы.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Школа размещена в типовом здании на 230 мест, построенном в 1974 году, общей площадью 2566,1м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Обучается 73 учащихся. Классов-комплектов – 11.  Учебная площадь 1697,8кв.м. 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Спортзал большой – 140,9 кв.м. Тренажерный зал– 48,4 кв.м. 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Для организации учебно–воспитательного процесса школа имеет: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- 24 классные комнаты;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- мастерские технического и обслуживающего труда;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- один оборудованный спортивный зал с раздевалками для мальчиков и девочек;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- актовый зал с театральными креслами,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- столовая на 73 мест, орендуемая ИП «АқТілек»;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- 1 медицински</w:t>
      </w:r>
      <w:r>
        <w:rPr>
          <w:color w:val="000000"/>
          <w:lang w:val="kk-kz"/>
        </w:rPr>
        <w:t>й</w:t>
      </w:r>
      <w:r>
        <w:rPr>
          <w:color w:val="000000"/>
        </w:rPr>
        <w:t xml:space="preserve"> кабинет.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Проверка актов готовности школы показала, что в течение ряда лет школа принималась к началу учебного года без замечаний. Своевременно производился ремонт, своевременно подписывались акты о готовности школы к зиме.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За 2 последние года школа за счет республиканского бюджета получила</w:t>
      </w:r>
      <w:r>
        <w:rPr>
          <w:color w:val="000000"/>
          <w:lang w:val="kk-kz"/>
        </w:rPr>
        <w:t xml:space="preserve">  7 компьютеров, 10 нетбука</w:t>
      </w:r>
      <w:r>
        <w:rPr>
          <w:color w:val="000000"/>
        </w:rPr>
        <w:t xml:space="preserve">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          </w:t>
      </w:r>
      <w:r>
        <w:rPr>
          <w:color w:val="000000"/>
        </w:rPr>
        <w:t>Мебель школы в удовлетворительном состоянии, все кабинеты используются по назначению, соответствуют требованиям СанПиНа.</w:t>
      </w:r>
    </w:p>
    <w:p>
      <w:pPr>
        <w:ind w:left="0" w:firstLine="720"/>
        <w:spacing w:line="240" w:lineRule="auto"/>
        <w:jc w:val="both"/>
        <w:rPr>
          <w:color w:val="000000"/>
        </w:rPr>
      </w:pPr>
      <w:r>
        <w:rPr>
          <w:color w:val="000000"/>
        </w:rPr>
        <w:t>Медицинской сестрой в школе проводится контроль организации рационального режима питания, гигиенических условий обучения и воспитания учащихся, организации трудового воспитания, санитарного состояния помещений, уровня освещенности, температурного режима, режима проветривания и расстановки парт-столов в классных комнатах. Проводится санитарно-просветительная работа с целью предупреждения инфекционных заболеваний среди учащихся, педагогов и родительской общественностью.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ab/>
        <w:t>Педагогический состав ежегодно проходит плановый медицинский осмотр, который контролируется медицинским работником школы.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b/>
          <w:color w:val="000000"/>
          <w:u w:color="auto" w:val="single"/>
        </w:rPr>
        <w:t>Санитарно – гигиенический режим.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В школе своевременно проводится влажная уборка помещений, соблюдается режим проветривания, нормы освещенности не нарушаются. В школе поддерживается чистота, очень уютно. Санитарно-гигиеническое состояние столовой  удовлетворительное.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На Совете при директоре рассматриваются вопросы организации питания, состояния воздушного, теплового, светового режима. Организован питьевой режим: в кабинетах начальных классов, среднего звена имеются кулеры. 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Санитарное состояние школы соответствует нормативным требованиям.  </w:t>
      </w:r>
    </w:p>
    <w:p>
      <w:pPr>
        <w:ind w:left="0" w:hanging="2"/>
        <w:spacing w:line="240" w:lineRule="auto"/>
        <w:jc w:val="both"/>
        <w:rPr>
          <w:color w:val="000000"/>
          <w:u w:color="auto" w:val="single"/>
        </w:rPr>
      </w:pPr>
      <w:r>
        <w:rPr>
          <w:i/>
          <w:color w:val="000000"/>
          <w:u w:color="auto" w:val="single"/>
        </w:rPr>
        <w:t>Соблюдение ТБ и правил противопожарной безопасности</w:t>
      </w:r>
      <w:r>
        <w:rPr>
          <w:b/>
          <w:i/>
          <w:color w:val="000000"/>
          <w:u w:color="auto" w:val="single"/>
        </w:rPr>
        <w:t>.</w:t>
      </w:r>
      <w:r>
        <w:rPr>
          <w:color w:val="000000"/>
          <w:u w:color="auto" w:val="single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  <w:t>Ежегодно издается приказ о мерах по соблюдению ТБ и противопожарной безопасности, ведется журнал вводного инструктажа по ТБ. В кабинетах физики, химии, информатики, технологии, в спортзале имеются журналы инструктажа по ТБ, подписи учащихся об ознакомлении систематически проводится инструктаж на уроках.  Издаются приказы о соблюдении мер противопожарной безопасности в период проведения новогодних праздников, вечеров для учащихся.</w:t>
      </w:r>
    </w:p>
    <w:p>
      <w:pPr>
        <w:pStyle w:val="para17"/>
        <w:ind w:hanging="2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Внутришкольный контроль за соблюдением ТБ и противопожарной безопасности планируется и своевременно осуществляется.</w:t>
      </w:r>
    </w:p>
    <w:p>
      <w:pPr>
        <w:pStyle w:val="para17"/>
        <w:ind w:hanging="2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установлена противопожарная сигнализация. Состояние учебных и подсобных помещений соответствует техническим нормам.</w:t>
      </w:r>
    </w:p>
    <w:p>
      <w:pPr>
        <w:ind w:left="0" w:hanging="2"/>
        <w:spacing/>
        <w:jc w:val="both"/>
        <w:rPr>
          <w:i/>
          <w:u w:color="auto" w:val="single"/>
        </w:rPr>
      </w:pPr>
      <w:r>
        <w:rPr>
          <w:i/>
          <w:u w:color="auto" w:val="single"/>
        </w:rPr>
        <w:t>Охрана жизни и здоровья детей и учителей.</w:t>
      </w:r>
    </w:p>
    <w:p>
      <w:pPr>
        <w:ind w:left="0" w:hanging="2"/>
        <w:spacing/>
        <w:jc w:val="both"/>
      </w:pPr>
      <w:r>
        <w:t xml:space="preserve">Школа проводит определенную работу по охране здоровья детей. Ежегодно учащиеся проходят плановый медицинский осмотр. </w:t>
      </w:r>
    </w:p>
    <w:p>
      <w:pPr>
        <w:ind w:left="0" w:hanging="2"/>
        <w:spacing/>
        <w:jc w:val="both"/>
      </w:pPr>
      <w:r>
        <w:t xml:space="preserve">        </w:t>
      </w:r>
    </w:p>
    <w:p>
      <w:pPr>
        <w:ind w:left="0" w:hanging="2"/>
        <w:spacing/>
        <w:jc w:val="both"/>
      </w:pPr>
      <w:r>
        <w:t xml:space="preserve"> Медицинской сестрой в школе проводится контроль организации рационального режима питания, гигиенических условий обучения и воспитания учащихся, организации трудового воспитания, санитарного состояния помещений, уровня освещенности, температурного режима, режима проветривания и расстановки парт-столов в классных комнатах. Проводится санитарно-просветительная работа с целью предупреждения инфекционных заболеваний среди учащихся, педагогов и родительской общественностью.</w:t>
      </w:r>
    </w:p>
    <w:p>
      <w:pPr>
        <w:ind w:left="0" w:hanging="2"/>
        <w:spacing/>
        <w:jc w:val="both"/>
      </w:pPr>
      <w:r>
        <w:tab/>
        <w:t>Педагогический состав ежегодно проходит плановый медицинский осмотр, который контролируется медицинским работником школы.</w:t>
      </w:r>
    </w:p>
    <w:p>
      <w:pPr>
        <w:ind w:left="0" w:hanging="2"/>
        <w:spacing w:line="240" w:lineRule="auto"/>
        <w:jc w:val="both"/>
        <w:rPr>
          <w:highlight w:val="yellow"/>
          <w:color w:val="000000"/>
        </w:rPr>
      </w:pPr>
      <w:r>
        <w:rPr>
          <w:highlight w:val="yellow"/>
          <w:color w:val="000000"/>
        </w:rPr>
      </w:r>
    </w:p>
    <w:p>
      <w:pPr>
        <w:ind w:left="0" w:hanging="2"/>
        <w:spacing/>
        <w:jc w:val="both"/>
      </w:pPr>
      <w:r>
        <w:t>SWOT – анализ актуального состояния внутреннего потенциала Амангельдинской ОШ</w:t>
      </w:r>
    </w:p>
    <w:tbl>
      <w:tblPr>
        <w:tblStyle w:val="TableGrid"/>
        <w:name w:val="Таблица22"/>
        <w:tabOrder w:val="0"/>
        <w:jc w:val="left"/>
        <w:tblInd w:w="0" w:type="dxa"/>
        <w:tblW w:w="9571" w:type="dxa"/>
        <w:tblLook w:val="04A0" w:firstRow="1" w:lastRow="0" w:firstColumn="1" w:lastColumn="0" w:noHBand="0" w:noVBand="1"/>
      </w:tblPr>
      <w:tblGrid>
        <w:gridCol w:w="3184"/>
        <w:gridCol w:w="3598"/>
        <w:gridCol w:w="2789"/>
      </w:tblGrid>
      <w:tr>
        <w:trPr>
          <w:tblHeader w:val="0"/>
          <w:cantSplit w:val="0"/>
          <w:trHeight w:val="0" w:hRule="auto"/>
        </w:trPr>
        <w:tc>
          <w:tcPr>
            <w:tcW w:w="3184" w:type="dxa"/>
            <w:tmTcPr id="1656677651" protected="0"/>
          </w:tcPr>
          <w:p>
            <w:pPr>
              <w:ind w:left="0" w:hanging="2"/>
            </w:pPr>
            <w:r>
              <w:t>Сильные стороны</w:t>
            </w:r>
          </w:p>
        </w:tc>
        <w:tc>
          <w:tcPr>
            <w:tcW w:w="3598" w:type="dxa"/>
            <w:tmTcPr id="1656677651" protected="0"/>
          </w:tcPr>
          <w:p>
            <w:pPr>
              <w:ind w:left="0" w:hanging="2"/>
            </w:pPr>
            <w:r>
              <w:t>Слабые стороны</w:t>
            </w:r>
          </w:p>
        </w:tc>
        <w:tc>
          <w:tcPr>
            <w:tcW w:w="2789" w:type="dxa"/>
            <w:tmTcPr id="1656677651" protected="0"/>
          </w:tcPr>
          <w:p>
            <w:pPr>
              <w:ind w:left="0" w:hanging="2"/>
            </w:pPr>
            <w:r>
              <w:t>Угрозы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84" w:type="dxa"/>
            <w:tmTcPr id="1656677651" protected="0"/>
          </w:tcPr>
          <w:p>
            <w:pPr>
              <w:pStyle w:val="para18"/>
              <w:ind w:left="5" w:hanging="7"/>
            </w:pPr>
            <w:r>
              <w:t xml:space="preserve">Имеется определенная система учебной и </w:t>
            </w:r>
            <w:hyperlink r:id="rId8" w:history="1">
              <w:r>
                <w:rPr>
                  <w:rStyle w:val="char3"/>
                  <w:color w:val="auto"/>
                  <w:u w:color="auto" w:val="none"/>
                </w:rPr>
                <w:t>воспитательной работы</w:t>
              </w:r>
            </w:hyperlink>
            <w:r>
              <w:t>. Положительная динамика уровня качества знаний  и воспитанности детей.   Высокая социальная активность обучающихся.</w:t>
            </w:r>
          </w:p>
        </w:tc>
        <w:tc>
          <w:tcPr>
            <w:tcW w:w="3598" w:type="dxa"/>
            <w:tmTcPr id="1656677651" protected="0"/>
          </w:tcPr>
          <w:p>
            <w:pPr>
              <w:pStyle w:val="para18"/>
              <w:ind w:left="5" w:hanging="7"/>
            </w:pPr>
            <w:r>
              <w:t>Проблема со скоростью интернета</w:t>
            </w:r>
          </w:p>
        </w:tc>
        <w:tc>
          <w:tcPr>
            <w:tcW w:w="2789" w:type="dxa"/>
            <w:tmTcPr id="1656677651" protected="0"/>
          </w:tcPr>
          <w:p>
            <w:pPr>
              <w:pStyle w:val="para18"/>
              <w:ind w:left="5" w:hanging="7"/>
            </w:pPr>
            <w:r>
              <w:t>Наблюдается сокращение детей школьного возраста В связи с отсутствием у родителей постоянной работы. Что приводит к оттоку населения.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84" w:type="dxa"/>
            <w:tmTcPr id="1656677651" protected="0"/>
          </w:tcPr>
          <w:p>
            <w:pPr>
              <w:ind w:left="0" w:hanging="2"/>
            </w:pPr>
            <w:r>
              <w:t>Сплоченность, работоспособность и обучаемость коллектива.</w:t>
            </w:r>
          </w:p>
        </w:tc>
        <w:tc>
          <w:tcPr>
            <w:tcW w:w="3598" w:type="dxa"/>
            <w:tmTcPr id="1656677651" protected="0"/>
          </w:tcPr>
          <w:p>
            <w:pPr>
              <w:pStyle w:val="para18"/>
              <w:ind w:left="5" w:hanging="7"/>
            </w:pPr>
            <w:r>
              <w:t>Недостаточное обеспечение  наглядными пособиями.</w:t>
            </w:r>
          </w:p>
          <w:p>
            <w:pPr>
              <w:ind w:left="0" w:hanging="2"/>
            </w:pPr>
            <w:r/>
          </w:p>
        </w:tc>
        <w:tc>
          <w:tcPr>
            <w:tcW w:w="2789" w:type="dxa"/>
            <w:tmTcPr id="1656677651" protected="0"/>
          </w:tcPr>
          <w:p>
            <w:pPr>
              <w:pStyle w:val="para18"/>
              <w:ind w:left="5" w:hanging="7"/>
            </w:pPr>
            <w:r>
              <w:t>Перегруженность учителей приводит к усталости и перегоранию педагогов.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84" w:type="dxa"/>
            <w:tmTcPr id="1656677651" protected="0"/>
          </w:tcPr>
          <w:p>
            <w:pPr>
              <w:ind w:left="0" w:hanging="2"/>
            </w:pPr>
            <w:r>
              <w:t xml:space="preserve">Достаточный уровень </w:t>
            </w:r>
            <w:bookmarkStart w:id="0" w:name="_GoBack"/>
            <w:bookmarkEnd w:id="0"/>
            <w:r>
              <w:t xml:space="preserve">квалификации </w:t>
            </w:r>
            <w:hyperlink r:id="rId9" w:history="1">
              <w:r>
                <w:rPr>
                  <w:rStyle w:val="char3"/>
                  <w:color w:val="auto"/>
                  <w:u w:color="auto" w:val="none"/>
                </w:rPr>
                <w:t>педагогических кадров</w:t>
              </w:r>
            </w:hyperlink>
            <w:r>
              <w:t>.</w:t>
            </w:r>
          </w:p>
        </w:tc>
        <w:tc>
          <w:tcPr>
            <w:tcW w:w="3598" w:type="dxa"/>
            <w:tmTcPr id="1656677651" protected="0"/>
          </w:tcPr>
          <w:p>
            <w:pPr>
              <w:ind w:left="0" w:hanging="2"/>
            </w:pPr>
            <w:r>
              <w:t>Малокомплектная школа не в состоянии обеспечить молодых специалистов достаточным количеством часов по таким предметам как физика, химия, география.</w:t>
            </w:r>
          </w:p>
        </w:tc>
        <w:tc>
          <w:tcPr>
            <w:tcW w:w="2789" w:type="dxa"/>
            <w:tmTcPr id="1656677651" protected="0"/>
          </w:tcPr>
          <w:p>
            <w:pPr>
              <w:ind w:left="0" w:hanging="2"/>
            </w:pPr>
            <w:r>
              <w:t>Отдаленность нашего поселка от культурных центров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84" w:type="dxa"/>
            <w:tmTcPr id="1656677651" protected="0"/>
          </w:tcPr>
          <w:p>
            <w:pPr>
              <w:ind w:left="0" w:hanging="2"/>
            </w:pPr>
            <w:r>
              <w:rPr>
                <w:color w:val="000000"/>
              </w:rPr>
              <w:t>Второй год ведется активная работа по исследованию урока «</w:t>
            </w:r>
            <w:r>
              <w:rPr>
                <w:color w:val="000000"/>
                <w:lang w:val="en-us"/>
              </w:rPr>
              <w:t>Lesson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Stady</w:t>
            </w:r>
            <w:r>
              <w:rPr>
                <w:color w:val="000000"/>
              </w:rPr>
              <w:t>», направленная на повышение качества обучения через совместную деятельность учителей.</w:t>
            </w:r>
            <w:r/>
          </w:p>
        </w:tc>
        <w:tc>
          <w:tcPr>
            <w:tcW w:w="3598" w:type="dxa"/>
            <w:tmTcPr id="1656677651" protected="0"/>
          </w:tcPr>
          <w:p>
            <w:pPr>
              <w:ind w:left="0" w:hanging="2"/>
            </w:pPr>
            <w:r>
              <w:t>20% кабинетов оснащены интерактивными досками.</w:t>
            </w:r>
          </w:p>
        </w:tc>
        <w:tc>
          <w:tcPr>
            <w:tcW w:w="2789" w:type="dxa"/>
            <w:tmTcPr id="1656677651" protected="0"/>
          </w:tcPr>
          <w:p>
            <w:pPr>
              <w:ind w:left="0" w:hanging="2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184" w:type="dxa"/>
            <w:tmTcPr id="1656677651" protected="0"/>
          </w:tcPr>
          <w:p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Имеется пришкольный опытный участок.</w:t>
            </w:r>
          </w:p>
        </w:tc>
        <w:tc>
          <w:tcPr>
            <w:tcW w:w="3598" w:type="dxa"/>
            <w:tmTcPr id="1656677651" protected="0"/>
          </w:tcPr>
          <w:p>
            <w:pPr>
              <w:ind w:left="0" w:hanging="2"/>
            </w:pPr>
            <w:r>
              <w:t>Отсутствие ученических шкафчиков в начальном звене.</w:t>
            </w:r>
          </w:p>
        </w:tc>
        <w:tc>
          <w:tcPr>
            <w:tcW w:w="2789" w:type="dxa"/>
            <w:tmTcPr id="1656677651" protected="0"/>
          </w:tcPr>
          <w:p>
            <w:pPr>
              <w:ind w:left="0" w:hanging="2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3184" w:type="dxa"/>
            <w:tmTcPr id="1656677651" protected="0"/>
          </w:tcPr>
          <w:p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 основании протокольного решения №3  от 17.09.2021 года  Экспертного совета ГУ «Отдел образования  Карасуского района» Управления образования акимата Костанайской области с целью развития  экологической культуры  личности, вовлечения  в исследовательскую деятельность, воспитания творческой личности, понимающей законы природы и бережно к ней относящуюся   открыта инновационная площадка «Интеграция инновационной культуры в образовательное пространство школы и в процесс обучения и воспитания обучающихся».  </w:t>
            </w:r>
          </w:p>
        </w:tc>
        <w:tc>
          <w:tcPr>
            <w:tcW w:w="3598" w:type="dxa"/>
            <w:tmTcPr id="1656677651" protected="0"/>
          </w:tcPr>
          <w:p>
            <w:pPr>
              <w:ind w:left="0" w:hanging="2"/>
            </w:pPr>
            <w:r/>
          </w:p>
        </w:tc>
        <w:tc>
          <w:tcPr>
            <w:tcW w:w="2789" w:type="dxa"/>
            <w:tmTcPr id="1656677651" protected="0"/>
          </w:tcPr>
          <w:p>
            <w:pPr>
              <w:ind w:left="0" w:hanging="2"/>
            </w:pPr>
            <w:r/>
          </w:p>
        </w:tc>
      </w:tr>
    </w:tbl>
    <w:p>
      <w:pPr>
        <w:ind w:left="0" w:hanging="2"/>
        <w:spacing w:line="240" w:lineRule="auto"/>
        <w:jc w:val="both"/>
        <w:tabs defTabSz="720">
          <w:tab w:val="left" w:pos="-142" w:leader="none"/>
        </w:tabs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b/>
          <w:color w:val="000000"/>
        </w:rPr>
        <w:t>Выводы:</w:t>
      </w: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numPr>
          <w:ilvl w:val="0"/>
          <w:numId w:val="20"/>
        </w:numPr>
        <w:ind w:left="0" w:hanging="2"/>
        <w:spacing w:line="240" w:lineRule="auto"/>
        <w:contextualSpacing/>
        <w:jc w:val="both"/>
        <w:widowControl w:val="0"/>
        <w:tabs defTabSz="720">
          <w:tab w:val="left" w:pos="0" w:leader="none"/>
        </w:tabs>
        <w:rPr>
          <w:color w:val="000000"/>
        </w:rPr>
      </w:pPr>
      <w:r>
        <w:rPr>
          <w:color w:val="000000"/>
        </w:rPr>
        <w:t>образовательная деятельность школы осуществляется на основании Устава, лицензии;</w:t>
      </w:r>
    </w:p>
    <w:p>
      <w:pPr>
        <w:numPr>
          <w:ilvl w:val="0"/>
          <w:numId w:val="20"/>
        </w:numPr>
        <w:ind w:left="0" w:hanging="2"/>
        <w:spacing w:line="240" w:lineRule="auto"/>
        <w:contextualSpacing/>
        <w:jc w:val="both"/>
        <w:widowControl w:val="0"/>
        <w:tabs defTabSz="720">
          <w:tab w:val="left" w:pos="0" w:leader="none"/>
        </w:tabs>
        <w:rPr>
          <w:color w:val="000000"/>
        </w:rPr>
      </w:pPr>
      <w:r>
        <w:rPr>
          <w:color w:val="000000"/>
        </w:rPr>
        <w:t>программно-методическое и кадровое обеспечение позволяет реализовать требования государственных стандартов;</w:t>
      </w:r>
    </w:p>
    <w:p>
      <w:pPr>
        <w:numPr>
          <w:ilvl w:val="0"/>
          <w:numId w:val="20"/>
        </w:numPr>
        <w:ind w:left="0" w:hanging="2"/>
        <w:spacing w:line="240" w:lineRule="auto"/>
        <w:contextualSpacing/>
        <w:jc w:val="both"/>
        <w:widowControl w:val="0"/>
        <w:tabs defTabSz="720">
          <w:tab w:val="left" w:pos="0" w:leader="none"/>
        </w:tabs>
        <w:rPr>
          <w:color w:val="000000"/>
        </w:rPr>
      </w:pPr>
      <w:r>
        <w:rPr>
          <w:color w:val="000000"/>
        </w:rPr>
        <w:t>обязательный минимум содержания образования выполняется по всем предметам учебного плана;</w:t>
      </w:r>
    </w:p>
    <w:p>
      <w:pPr>
        <w:numPr>
          <w:ilvl w:val="0"/>
          <w:numId w:val="20"/>
        </w:numPr>
        <w:ind w:left="0" w:hanging="2"/>
        <w:spacing w:line="240" w:lineRule="auto"/>
        <w:contextualSpacing/>
        <w:jc w:val="both"/>
        <w:tabs defTabSz="720">
          <w:tab w:val="left" w:pos="0" w:leader="none"/>
        </w:tabs>
        <w:rPr>
          <w:color w:val="000000"/>
        </w:rPr>
      </w:pPr>
      <w:r>
        <w:rPr>
          <w:color w:val="000000"/>
        </w:rPr>
        <w:t>в школе созданы условия для повышения педагогического мастерства учителей разного уровня квалификации;</w:t>
      </w:r>
    </w:p>
    <w:p>
      <w:pPr>
        <w:numPr>
          <w:ilvl w:val="0"/>
          <w:numId w:val="20"/>
        </w:numPr>
        <w:ind w:left="0" w:hanging="2"/>
        <w:spacing w:line="240" w:lineRule="auto"/>
        <w:contextualSpacing/>
        <w:jc w:val="both"/>
        <w:widowControl w:val="0"/>
        <w:tabs defTabSz="720">
          <w:tab w:val="left" w:pos="0" w:leader="none"/>
        </w:tabs>
        <w:rPr>
          <w:color w:val="000000"/>
        </w:rPr>
      </w:pPr>
      <w:r>
        <w:rPr>
          <w:color w:val="000000"/>
        </w:rPr>
        <w:t xml:space="preserve">уровень подбора, расстановки и технологической подготовки педагогических кадров удовлетворителен; </w:t>
      </w:r>
    </w:p>
    <w:p>
      <w:pPr>
        <w:numPr>
          <w:ilvl w:val="0"/>
          <w:numId w:val="20"/>
        </w:numPr>
        <w:ind w:left="0" w:hanging="2"/>
        <w:spacing w:line="240" w:lineRule="auto"/>
        <w:contextualSpacing/>
        <w:jc w:val="both"/>
        <w:tabs defTabSz="720">
          <w:tab w:val="left" w:pos="0" w:leader="none"/>
        </w:tabs>
        <w:rPr>
          <w:color w:val="000000"/>
        </w:rPr>
      </w:pPr>
      <w:r>
        <w:rPr>
          <w:color w:val="000000"/>
        </w:rPr>
        <w:t>прослеживается закономерная связь между повышением квалификации учителей через различные курсы и ростом квалификационных категорий преподавателей;</w:t>
      </w:r>
    </w:p>
    <w:p>
      <w:pPr>
        <w:numPr>
          <w:ilvl w:val="0"/>
          <w:numId w:val="20"/>
        </w:numPr>
        <w:ind w:left="0" w:hanging="2"/>
        <w:spacing w:line="240" w:lineRule="auto"/>
        <w:contextualSpacing/>
        <w:jc w:val="both"/>
        <w:tabs defTabSz="720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 учителя-предметники ведут работу по повышению и сохранению качества знаний и степени обученности учащихся, подготовке выпускников к государственной (итоговой) аттестации, используя различные формы и методы преподавания, учитывая возрастные особенности учащихся;</w:t>
      </w:r>
    </w:p>
    <w:p>
      <w:pPr>
        <w:ind w:left="0" w:hanging="2"/>
        <w:spacing w:line="240" w:lineRule="auto"/>
        <w:jc w:val="both"/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widowControl w:val="0"/>
        <w:tabs defTabSz="720">
          <w:tab w:val="left" w:pos="0" w:leader="none"/>
        </w:tabs>
        <w:rPr>
          <w:color w:val="000000"/>
        </w:rPr>
      </w:pPr>
      <w:r>
        <w:rPr>
          <w:b/>
          <w:color w:val="000000"/>
        </w:rPr>
        <w:t>Предложения</w:t>
      </w:r>
      <w:r>
        <w:rPr>
          <w:color w:val="000000"/>
        </w:rPr>
      </w:r>
    </w:p>
    <w:p>
      <w:pPr>
        <w:numPr>
          <w:ilvl w:val="0"/>
          <w:numId w:val="4"/>
        </w:numPr>
        <w:ind w:left="0" w:hanging="2"/>
        <w:spacing w:line="240" w:lineRule="auto"/>
        <w:contextualSpacing/>
        <w:jc w:val="both"/>
        <w:widowControl w:val="0"/>
        <w:tabs defTabSz="720">
          <w:tab w:val="left" w:pos="-142" w:leader="none"/>
          <w:tab w:val="left" w:pos="567" w:leader="none"/>
        </w:tabs>
        <w:rPr>
          <w:color w:val="000000"/>
        </w:rPr>
      </w:pPr>
      <w:r>
        <w:rPr>
          <w:color w:val="000000"/>
        </w:rPr>
        <w:t>с целью конкурентно способности и самосовершенствования школы повысить ответственность всех участников УВП по обеспечению качества предоставляемых образовательных услуг в соответствии со стратегией развития образования;</w:t>
      </w:r>
    </w:p>
    <w:p>
      <w:pPr>
        <w:numPr>
          <w:ilvl w:val="0"/>
          <w:numId w:val="4"/>
        </w:numPr>
        <w:ind w:left="0" w:hanging="2"/>
        <w:spacing w:line="240" w:lineRule="auto"/>
        <w:contextualSpacing/>
        <w:jc w:val="both"/>
        <w:tabs defTabSz="720">
          <w:tab w:val="left" w:pos="-142" w:leader="none"/>
          <w:tab w:val="left" w:pos="567" w:leader="none"/>
          <w:tab w:val="left" w:pos="709" w:leader="none"/>
        </w:tabs>
        <w:rPr>
          <w:color w:val="000000"/>
        </w:rPr>
      </w:pPr>
      <w:r>
        <w:rPr>
          <w:color w:val="000000"/>
        </w:rPr>
        <w:t>администрации школы продолжить работу по созданию комфортных условий, направленных на мотивацию к творческой, инновационной деятельности педагогов;</w:t>
      </w:r>
    </w:p>
    <w:p>
      <w:pPr>
        <w:numPr>
          <w:ilvl w:val="0"/>
          <w:numId w:val="4"/>
        </w:numPr>
        <w:ind w:left="0" w:hanging="2"/>
        <w:spacing w:line="240" w:lineRule="auto"/>
        <w:contextualSpacing/>
        <w:jc w:val="both"/>
        <w:widowControl w:val="0"/>
        <w:tabs defTabSz="720">
          <w:tab w:val="left" w:pos="-142" w:leader="none"/>
          <w:tab w:val="left" w:pos="567" w:leader="none"/>
        </w:tabs>
        <w:rPr>
          <w:color w:val="000000"/>
        </w:rPr>
      </w:pPr>
      <w:r>
        <w:rPr>
          <w:color w:val="000000"/>
        </w:rPr>
        <w:t>усилить потенциал образовательной среды для развития детской одаренности, исследовательской работы по линии Республиканского центра по работе с одаренными детьми «Дарын»;</w:t>
      </w:r>
    </w:p>
    <w:p>
      <w:pPr>
        <w:numPr>
          <w:ilvl w:val="0"/>
          <w:numId w:val="4"/>
        </w:numPr>
        <w:ind w:left="0" w:hanging="2"/>
        <w:spacing w:line="240" w:lineRule="auto"/>
        <w:contextualSpacing/>
        <w:jc w:val="both"/>
        <w:widowControl w:val="0"/>
        <w:tabs defTabSz="720">
          <w:tab w:val="left" w:pos="-142" w:leader="none"/>
          <w:tab w:val="left" w:pos="567" w:leader="none"/>
        </w:tabs>
        <w:rPr>
          <w:color w:val="000000"/>
        </w:rPr>
      </w:pPr>
      <w:r>
        <w:rPr>
          <w:color w:val="000000"/>
        </w:rPr>
        <w:t>вести постоянный анализ образовательной деятельности учителей в учебном процессе с целью контроля над повышением качества образования;</w:t>
      </w:r>
    </w:p>
    <w:p>
      <w:pPr>
        <w:numPr>
          <w:ilvl w:val="0"/>
          <w:numId w:val="4"/>
        </w:numPr>
        <w:ind w:left="0" w:hanging="2"/>
        <w:spacing w:line="252" w:lineRule="auto"/>
        <w:contextualSpacing/>
        <w:jc w:val="both"/>
        <w:widowControl w:val="0"/>
        <w:tabs defTabSz="720">
          <w:tab w:val="left" w:pos="-142" w:leader="none"/>
          <w:tab w:val="left" w:pos="284" w:leader="none"/>
          <w:tab w:val="left" w:pos="567" w:leader="none"/>
          <w:tab w:val="left" w:pos="993" w:leader="none"/>
        </w:tabs>
        <w:rPr>
          <w:color w:val="000000"/>
        </w:rPr>
      </w:pPr>
      <w:r>
        <w:rPr>
          <w:color w:val="000000"/>
        </w:rPr>
        <w:t>активизировать работу учителей по изучению новых подходов к оцениванию результатов и учебных компетенций школьников;</w:t>
      </w:r>
    </w:p>
    <w:p>
      <w:pPr>
        <w:numPr>
          <w:ilvl w:val="0"/>
          <w:numId w:val="4"/>
        </w:numPr>
        <w:ind w:left="0" w:hanging="2"/>
        <w:spacing w:line="240" w:lineRule="auto"/>
        <w:contextualSpacing/>
        <w:jc w:val="both"/>
        <w:tabs defTabSz="720">
          <w:tab w:val="left" w:pos="-142" w:leader="none"/>
          <w:tab w:val="left" w:pos="567" w:leader="none"/>
          <w:tab w:val="left" w:pos="709" w:leader="none"/>
        </w:tabs>
        <w:rPr>
          <w:color w:val="000000"/>
        </w:rPr>
      </w:pPr>
      <w:r>
        <w:rPr>
          <w:color w:val="000000"/>
        </w:rPr>
        <w:t>продолжить деятельность по вовлечению учителей в научно-исследовательскую  деятельность; по участию в обобщении и распространении опыта работы на различных уровнях;</w:t>
      </w:r>
    </w:p>
    <w:p>
      <w:pPr>
        <w:numPr>
          <w:ilvl w:val="0"/>
          <w:numId w:val="4"/>
        </w:numPr>
        <w:ind w:left="0" w:hanging="2"/>
        <w:spacing w:line="240" w:lineRule="auto"/>
        <w:contextualSpacing/>
        <w:jc w:val="both"/>
        <w:keepLines/>
        <w:tabs defTabSz="720">
          <w:tab w:val="left" w:pos="-142" w:leader="none"/>
          <w:tab w:val="left" w:pos="567" w:leader="none"/>
          <w:tab w:val="left" w:pos="709" w:leader="none"/>
        </w:tabs>
        <w:rPr>
          <w:color w:val="000000"/>
        </w:rPr>
      </w:pPr>
      <w:r>
        <w:rPr>
          <w:color w:val="000000"/>
        </w:rPr>
        <w:t>продолжить работу по профилактике правонарушений и преступлений среди несовершеннолетних;</w:t>
      </w:r>
    </w:p>
    <w:p>
      <w:pPr>
        <w:numPr>
          <w:ilvl w:val="0"/>
          <w:numId w:val="4"/>
        </w:numPr>
        <w:ind w:left="0" w:hanging="2"/>
        <w:spacing w:line="240" w:lineRule="auto"/>
        <w:contextualSpacing/>
        <w:jc w:val="both"/>
        <w:keepLines/>
        <w:tabs defTabSz="720">
          <w:tab w:val="left" w:pos="-142" w:leader="none"/>
          <w:tab w:val="left" w:pos="567" w:leader="none"/>
          <w:tab w:val="left" w:pos="709" w:leader="none"/>
          <w:tab w:val="left" w:pos="1134" w:leader="none"/>
        </w:tabs>
        <w:rPr>
          <w:color w:val="000000"/>
        </w:rPr>
      </w:pPr>
      <w:r>
        <w:rPr>
          <w:color w:val="000000"/>
        </w:rPr>
        <w:t>активизировать работу классных руководителей по самообразованию и распространению своего опыта, участию классных руководителей в профессиональных конкурсах;</w:t>
      </w:r>
    </w:p>
    <w:p>
      <w:pPr>
        <w:ind w:left="0" w:hanging="2"/>
        <w:spacing w:line="240" w:lineRule="auto"/>
        <w:jc w:val="both"/>
        <w:tabs defTabSz="720">
          <w:tab w:val="left" w:pos="-142" w:leader="none"/>
        </w:tabs>
        <w:rPr>
          <w:color w:val="000000"/>
        </w:rPr>
      </w:pPr>
      <w:r>
        <w:rPr>
          <w:color w:val="000000"/>
        </w:rPr>
      </w:r>
    </w:p>
    <w:p>
      <w:pPr>
        <w:ind w:left="0" w:hanging="2"/>
        <w:spacing w:line="240" w:lineRule="auto"/>
        <w:jc w:val="both"/>
        <w:rPr>
          <w:highlight w:val="yellow"/>
          <w:color w:val="000000"/>
        </w:rPr>
      </w:pPr>
      <w:r>
        <w:rPr>
          <w:highlight w:val="yellow"/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Arial CYR">
    <w:panose1 w:val="020B0604020202020204"/>
    <w:charset w:val="cc"/>
    <w:family w:val="swiss"/>
    <w:pitch w:val="default"/>
  </w:font>
  <w:font w:name="Arial Unicode MS">
    <w:panose1 w:val="020B0600070205080204"/>
    <w:charset w:val="80"/>
    <w:family w:val="swiss"/>
    <w:pitch w:val="default"/>
  </w:font>
  <w:font w:name="Georgia">
    <w:panose1 w:val="02040502050405020303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MS Mincho">
    <w:panose1 w:val="020B0609070205080204"/>
    <w:charset w:val="80"/>
    <w:family w:val="modern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WW8Num2"/>
    <w:lvl w:ilvl="0">
      <w:start w:val="1"/>
      <w:numFmt w:val="decimal"/>
      <w:suff w:val="tab"/>
      <w:lvlText w:val="%1."/>
      <w:lvlJc w:val="left"/>
      <w:pPr>
        <w:ind w:left="360" w:hanging="0"/>
      </w:pPr>
    </w:lvl>
  </w:abstractNum>
  <w:abstractNum w:abstractNumId="2">
    <w:multiLevelType w:val="singleLevel"/>
    <w:name w:val="WW8Num3"/>
    <w:lvl w:ilvl="0">
      <w:numFmt w:val="bullet"/>
      <w:suff w:val="tab"/>
      <w:lvlText w:val=""/>
      <w:lvlJc w:val="left"/>
      <w:pPr>
        <w:ind w:left="1608" w:hanging="0"/>
      </w:pPr>
      <w:rPr>
        <w:rFonts w:ascii="Symbol" w:hAnsi="Symbol"/>
      </w:rPr>
    </w:lvl>
  </w:abstractNum>
  <w:abstractNum w:abstractNumId="3">
    <w:multiLevelType w:val="hybridMultilevel"/>
    <w:name w:val="Нумерованный список 1"/>
    <w:lvl w:ilvl="0">
      <w:start w:val="2"/>
      <w:numFmt w:val="decimal"/>
      <w:suff w:val="tab"/>
      <w:lvlText w:val="%1."/>
      <w:lvlJc w:val="left"/>
      <w:pPr>
        <w:ind w:left="142" w:hanging="0"/>
      </w:pPr>
      <w:rPr>
        <w:rFonts w:cs="Times New Roman"/>
      </w:rPr>
    </w:lvl>
    <w:lvl w:ilvl="1">
      <w:start w:val="10"/>
      <w:numFmt w:val="decimal"/>
      <w:suff w:val="tab"/>
      <w:lvlText w:val="%2"/>
      <w:lvlJc w:val="left"/>
      <w:pPr>
        <w:ind w:left="862" w:hanging="0"/>
      </w:pPr>
      <w:rPr>
        <w:rFonts w:cs="Times New Roman"/>
        <w:b w:val="0"/>
      </w:rPr>
    </w:lvl>
    <w:lvl w:ilvl="2">
      <w:start w:val="1"/>
      <w:numFmt w:val="lowerRoman"/>
      <w:suff w:val="tab"/>
      <w:lvlText w:val="%3."/>
      <w:lvlJc w:val="left"/>
      <w:pPr>
        <w:ind w:left="1762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302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022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3922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462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182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082" w:hanging="0"/>
      </w:pPr>
      <w:rPr>
        <w:rFonts w:cs="Times New Roman"/>
      </w:rPr>
    </w:lvl>
  </w:abstractNum>
  <w:abstractNum w:abstractNumId="4">
    <w:multiLevelType w:val="hybridMultilevel"/>
    <w:name w:val="Нумерованный список 2"/>
    <w:lvl w:ilvl="0">
      <w:numFmt w:val="bullet"/>
      <w:suff w:val="tab"/>
      <w:lvlText w:val="●"/>
      <w:lvlJc w:val="left"/>
      <w:pPr>
        <w:ind w:left="567" w:hanging="0"/>
      </w:pPr>
      <w:rPr>
        <w:rFonts w:ascii="Noto Sans Symbols" w:hAnsi="Noto Sans Symbols" w:eastAsia="Noto Sans Symbols" w:cs="Noto Sans Symbols"/>
        <w:vertAlign w:val="baseline"/>
      </w:rPr>
    </w:lvl>
    <w:lvl w:ilvl="1">
      <w:numFmt w:val="bullet"/>
      <w:suff w:val="tab"/>
      <w:lvlText w:val="o"/>
      <w:lvlJc w:val="left"/>
      <w:pPr>
        <w:ind w:left="1287" w:hanging="0"/>
      </w:pPr>
      <w:rPr>
        <w:rFonts w:ascii="Courier New" w:hAnsi="Courier New" w:eastAsia="Courier New" w:cs="Courier New"/>
        <w:vertAlign w:val="baseline"/>
      </w:rPr>
    </w:lvl>
    <w:lvl w:ilvl="2">
      <w:numFmt w:val="bullet"/>
      <w:suff w:val="tab"/>
      <w:lvlText w:val="▪"/>
      <w:lvlJc w:val="left"/>
      <w:pPr>
        <w:ind w:left="2007" w:hanging="0"/>
      </w:pPr>
      <w:rPr>
        <w:rFonts w:ascii="Noto Sans Symbols" w:hAnsi="Noto Sans Symbols" w:eastAsia="Noto Sans Symbols" w:cs="Noto Sans Symbols"/>
        <w:vertAlign w:val="baseline"/>
      </w:rPr>
    </w:lvl>
    <w:lvl w:ilvl="3">
      <w:numFmt w:val="bullet"/>
      <w:suff w:val="tab"/>
      <w:lvlText w:val="●"/>
      <w:lvlJc w:val="left"/>
      <w:pPr>
        <w:ind w:left="2727" w:hanging="0"/>
      </w:pPr>
      <w:rPr>
        <w:rFonts w:ascii="Noto Sans Symbols" w:hAnsi="Noto Sans Symbols" w:eastAsia="Noto Sans Symbols" w:cs="Noto Sans Symbols"/>
        <w:vertAlign w:val="baseline"/>
      </w:rPr>
    </w:lvl>
    <w:lvl w:ilvl="4">
      <w:numFmt w:val="bullet"/>
      <w:suff w:val="tab"/>
      <w:lvlText w:val="o"/>
      <w:lvlJc w:val="left"/>
      <w:pPr>
        <w:ind w:left="3447" w:hanging="0"/>
      </w:pPr>
      <w:rPr>
        <w:rFonts w:ascii="Courier New" w:hAnsi="Courier New" w:eastAsia="Courier New" w:cs="Courier New"/>
        <w:vertAlign w:val="baseline"/>
      </w:rPr>
    </w:lvl>
    <w:lvl w:ilvl="5">
      <w:numFmt w:val="bullet"/>
      <w:suff w:val="tab"/>
      <w:lvlText w:val="▪"/>
      <w:lvlJc w:val="left"/>
      <w:pPr>
        <w:ind w:left="4167" w:hanging="0"/>
      </w:pPr>
      <w:rPr>
        <w:rFonts w:ascii="Noto Sans Symbols" w:hAnsi="Noto Sans Symbols" w:eastAsia="Noto Sans Symbols" w:cs="Noto Sans Symbols"/>
        <w:vertAlign w:val="baseline"/>
      </w:rPr>
    </w:lvl>
    <w:lvl w:ilvl="6">
      <w:numFmt w:val="bullet"/>
      <w:suff w:val="tab"/>
      <w:lvlText w:val="●"/>
      <w:lvlJc w:val="left"/>
      <w:pPr>
        <w:ind w:left="4887" w:hanging="0"/>
      </w:pPr>
      <w:rPr>
        <w:rFonts w:ascii="Noto Sans Symbols" w:hAnsi="Noto Sans Symbols" w:eastAsia="Noto Sans Symbols" w:cs="Noto Sans Symbols"/>
        <w:vertAlign w:val="baseline"/>
      </w:rPr>
    </w:lvl>
    <w:lvl w:ilvl="7">
      <w:numFmt w:val="bullet"/>
      <w:suff w:val="tab"/>
      <w:lvlText w:val="o"/>
      <w:lvlJc w:val="left"/>
      <w:pPr>
        <w:ind w:left="5607" w:hanging="0"/>
      </w:pPr>
      <w:rPr>
        <w:rFonts w:ascii="Courier New" w:hAnsi="Courier New" w:eastAsia="Courier New" w:cs="Courier New"/>
        <w:vertAlign w:val="baseline"/>
      </w:rPr>
    </w:lvl>
    <w:lvl w:ilvl="8">
      <w:numFmt w:val="bullet"/>
      <w:suff w:val="tab"/>
      <w:lvlText w:val="▪"/>
      <w:lvlJc w:val="left"/>
      <w:pPr>
        <w:ind w:left="6327" w:hanging="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name w:val="Нумерованный список 3"/>
    <w:lvl w:ilvl="0">
      <w:numFmt w:val="bullet"/>
      <w:suff w:val="tab"/>
      <w:lvlText w:val="●"/>
      <w:lvlJc w:val="left"/>
      <w:pPr>
        <w:ind w:left="360" w:hanging="0"/>
      </w:pPr>
      <w:rPr>
        <w:rFonts w:ascii="Noto Sans Symbols" w:hAnsi="Noto Sans Symbols" w:eastAsia="Noto Sans Symbols" w:cs="Noto Sans Symbols"/>
        <w:vertAlign w:val="baseline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eastAsia="Courier New" w:cs="Courier New"/>
        <w:vertAlign w:val="baseline"/>
      </w:rPr>
    </w:lvl>
    <w:lvl w:ilvl="2">
      <w:numFmt w:val="bullet"/>
      <w:suff w:val="tab"/>
      <w:lvlText w:val="▪"/>
      <w:lvlJc w:val="left"/>
      <w:pPr>
        <w:ind w:left="1800" w:hanging="0"/>
      </w:pPr>
      <w:rPr>
        <w:rFonts w:ascii="Noto Sans Symbols" w:hAnsi="Noto Sans Symbols" w:eastAsia="Noto Sans Symbols" w:cs="Noto Sans Symbols"/>
        <w:vertAlign w:val="baseline"/>
      </w:rPr>
    </w:lvl>
    <w:lvl w:ilvl="3">
      <w:numFmt w:val="bullet"/>
      <w:suff w:val="tab"/>
      <w:lvlText w:val="●"/>
      <w:lvlJc w:val="left"/>
      <w:pPr>
        <w:ind w:left="2520" w:hanging="0"/>
      </w:pPr>
      <w:rPr>
        <w:rFonts w:ascii="Noto Sans Symbols" w:hAnsi="Noto Sans Symbols" w:eastAsia="Noto Sans Symbols" w:cs="Noto Sans Symbols"/>
        <w:vertAlign w:val="baselin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eastAsia="Courier New" w:cs="Courier New"/>
        <w:vertAlign w:val="baseline"/>
      </w:rPr>
    </w:lvl>
    <w:lvl w:ilvl="5">
      <w:numFmt w:val="bullet"/>
      <w:suff w:val="tab"/>
      <w:lvlText w:val="▪"/>
      <w:lvlJc w:val="left"/>
      <w:pPr>
        <w:ind w:left="3960" w:hanging="0"/>
      </w:pPr>
      <w:rPr>
        <w:rFonts w:ascii="Noto Sans Symbols" w:hAnsi="Noto Sans Symbols" w:eastAsia="Noto Sans Symbols" w:cs="Noto Sans Symbols"/>
        <w:vertAlign w:val="baseline"/>
      </w:rPr>
    </w:lvl>
    <w:lvl w:ilvl="6">
      <w:numFmt w:val="bullet"/>
      <w:suff w:val="tab"/>
      <w:lvlText w:val="●"/>
      <w:lvlJc w:val="left"/>
      <w:pPr>
        <w:ind w:left="4680" w:hanging="0"/>
      </w:pPr>
      <w:rPr>
        <w:rFonts w:ascii="Noto Sans Symbols" w:hAnsi="Noto Sans Symbols" w:eastAsia="Noto Sans Symbols" w:cs="Noto Sans Symbols"/>
        <w:vertAlign w:val="baselin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eastAsia="Courier New" w:cs="Courier New"/>
        <w:vertAlign w:val="baseline"/>
      </w:rPr>
    </w:lvl>
    <w:lvl w:ilvl="8">
      <w:numFmt w:val="bullet"/>
      <w:suff w:val="tab"/>
      <w:lvlText w:val="▪"/>
      <w:lvlJc w:val="left"/>
      <w:pPr>
        <w:ind w:left="6120" w:hanging="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name w:val="Нумерованный список 5"/>
    <w:lvl w:ilvl="0">
      <w:numFmt w:val="bullet"/>
      <w:suff w:val="tab"/>
      <w:lvlText w:val=""/>
      <w:lvlJc w:val="left"/>
      <w:pPr>
        <w:ind w:left="90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6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3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0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7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5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2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9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66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8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  <w:color w:val="000000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vertAlign w:val="baseline"/>
      </w:rPr>
    </w:lvl>
  </w:abstractNum>
  <w:abstractNum w:abstractNumId="9">
    <w:multiLevelType w:val="hybridMultilevel"/>
    <w:name w:val="Нумерованный список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1">
    <w:multiLevelType w:val="hybridMultilevel"/>
    <w:name w:val="Нумерованный список 10"/>
    <w:lvl w:ilvl="0">
      <w:numFmt w:val="bullet"/>
      <w:suff w:val="tab"/>
      <w:lvlText w:val="-"/>
      <w:lvlJc w:val="left"/>
      <w:pPr>
        <w:ind w:left="708" w:hanging="0"/>
      </w:pPr>
      <w:rPr>
        <w:rFonts w:ascii="Times New Roman" w:hAnsi="Times New Roman" w:eastAsia="Times New Roman" w:cs="Times New Roman"/>
        <w:vertAlign w:val="baseline"/>
      </w:rPr>
    </w:lvl>
    <w:lvl w:ilvl="1">
      <w:numFmt w:val="bullet"/>
      <w:suff w:val="tab"/>
      <w:lvlText w:val="o"/>
      <w:lvlJc w:val="left"/>
      <w:pPr>
        <w:ind w:left="1428" w:hanging="0"/>
      </w:pPr>
      <w:rPr>
        <w:rFonts w:ascii="Courier New" w:hAnsi="Courier New" w:eastAsia="Courier New" w:cs="Courier New"/>
        <w:vertAlign w:val="baseline"/>
      </w:rPr>
    </w:lvl>
    <w:lvl w:ilvl="2">
      <w:numFmt w:val="bullet"/>
      <w:suff w:val="tab"/>
      <w:lvlText w:val="▪"/>
      <w:lvlJc w:val="left"/>
      <w:pPr>
        <w:ind w:left="2148" w:hanging="0"/>
      </w:pPr>
      <w:rPr>
        <w:rFonts w:ascii="Noto Sans Symbols" w:hAnsi="Noto Sans Symbols" w:eastAsia="Noto Sans Symbols" w:cs="Noto Sans Symbols"/>
        <w:vertAlign w:val="baseline"/>
      </w:rPr>
    </w:lvl>
    <w:lvl w:ilvl="3">
      <w:numFmt w:val="bullet"/>
      <w:suff w:val="tab"/>
      <w:lvlText w:val="●"/>
      <w:lvlJc w:val="left"/>
      <w:pPr>
        <w:ind w:left="2868" w:hanging="0"/>
      </w:pPr>
      <w:rPr>
        <w:rFonts w:ascii="Noto Sans Symbols" w:hAnsi="Noto Sans Symbols" w:eastAsia="Noto Sans Symbols" w:cs="Noto Sans Symbols"/>
        <w:vertAlign w:val="baseline"/>
      </w:rPr>
    </w:lvl>
    <w:lvl w:ilvl="4">
      <w:numFmt w:val="bullet"/>
      <w:suff w:val="tab"/>
      <w:lvlText w:val="o"/>
      <w:lvlJc w:val="left"/>
      <w:pPr>
        <w:ind w:left="3588" w:hanging="0"/>
      </w:pPr>
      <w:rPr>
        <w:rFonts w:ascii="Courier New" w:hAnsi="Courier New" w:eastAsia="Courier New" w:cs="Courier New"/>
        <w:vertAlign w:val="baseline"/>
      </w:rPr>
    </w:lvl>
    <w:lvl w:ilvl="5">
      <w:numFmt w:val="bullet"/>
      <w:suff w:val="tab"/>
      <w:lvlText w:val="▪"/>
      <w:lvlJc w:val="left"/>
      <w:pPr>
        <w:ind w:left="4308" w:hanging="0"/>
      </w:pPr>
      <w:rPr>
        <w:rFonts w:ascii="Noto Sans Symbols" w:hAnsi="Noto Sans Symbols" w:eastAsia="Noto Sans Symbols" w:cs="Noto Sans Symbols"/>
        <w:vertAlign w:val="baseline"/>
      </w:rPr>
    </w:lvl>
    <w:lvl w:ilvl="6">
      <w:numFmt w:val="bullet"/>
      <w:suff w:val="tab"/>
      <w:lvlText w:val="●"/>
      <w:lvlJc w:val="left"/>
      <w:pPr>
        <w:ind w:left="5028" w:hanging="0"/>
      </w:pPr>
      <w:rPr>
        <w:rFonts w:ascii="Noto Sans Symbols" w:hAnsi="Noto Sans Symbols" w:eastAsia="Noto Sans Symbols" w:cs="Noto Sans Symbols"/>
        <w:vertAlign w:val="baseline"/>
      </w:rPr>
    </w:lvl>
    <w:lvl w:ilvl="7">
      <w:numFmt w:val="bullet"/>
      <w:suff w:val="tab"/>
      <w:lvlText w:val="o"/>
      <w:lvlJc w:val="left"/>
      <w:pPr>
        <w:ind w:left="5748" w:hanging="0"/>
      </w:pPr>
      <w:rPr>
        <w:rFonts w:ascii="Courier New" w:hAnsi="Courier New" w:eastAsia="Courier New" w:cs="Courier New"/>
        <w:vertAlign w:val="baseline"/>
      </w:rPr>
    </w:lvl>
    <w:lvl w:ilvl="8">
      <w:numFmt w:val="bullet"/>
      <w:suff w:val="tab"/>
      <w:lvlText w:val="▪"/>
      <w:lvlJc w:val="left"/>
      <w:pPr>
        <w:ind w:left="6468" w:hanging="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2">
    <w:multiLevelType w:val="hybridMultilevel"/>
    <w:name w:val="Нумерованный список 11"/>
    <w:lvl w:ilvl="0">
      <w:numFmt w:val="bullet"/>
      <w:suff w:val="tab"/>
      <w:lvlText w:val="●"/>
      <w:lvlJc w:val="left"/>
      <w:pPr>
        <w:ind w:left="1068" w:hanging="0"/>
      </w:pPr>
      <w:rPr>
        <w:rFonts w:ascii="Noto Sans Symbols" w:hAnsi="Noto Sans Symbols" w:eastAsia="Noto Sans Symbols" w:cs="Noto Sans Symbols"/>
        <w:vertAlign w:val="baseline"/>
      </w:rPr>
    </w:lvl>
    <w:lvl w:ilvl="1">
      <w:numFmt w:val="bullet"/>
      <w:suff w:val="tab"/>
      <w:lvlText w:val="o"/>
      <w:lvlJc w:val="left"/>
      <w:pPr>
        <w:ind w:left="1788" w:hanging="0"/>
      </w:pPr>
      <w:rPr>
        <w:rFonts w:ascii="Courier New" w:hAnsi="Courier New" w:eastAsia="Courier New" w:cs="Courier New"/>
        <w:vertAlign w:val="baseline"/>
      </w:rPr>
    </w:lvl>
    <w:lvl w:ilvl="2">
      <w:numFmt w:val="bullet"/>
      <w:suff w:val="tab"/>
      <w:lvlText w:val="▪"/>
      <w:lvlJc w:val="left"/>
      <w:pPr>
        <w:ind w:left="2508" w:hanging="0"/>
      </w:pPr>
      <w:rPr>
        <w:rFonts w:ascii="Noto Sans Symbols" w:hAnsi="Noto Sans Symbols" w:eastAsia="Noto Sans Symbols" w:cs="Noto Sans Symbols"/>
        <w:vertAlign w:val="baseline"/>
      </w:rPr>
    </w:lvl>
    <w:lvl w:ilvl="3">
      <w:numFmt w:val="bullet"/>
      <w:suff w:val="tab"/>
      <w:lvlText w:val="●"/>
      <w:lvlJc w:val="left"/>
      <w:pPr>
        <w:ind w:left="3228" w:hanging="0"/>
      </w:pPr>
      <w:rPr>
        <w:rFonts w:ascii="Noto Sans Symbols" w:hAnsi="Noto Sans Symbols" w:eastAsia="Noto Sans Symbols" w:cs="Noto Sans Symbols"/>
        <w:vertAlign w:val="baseline"/>
      </w:rPr>
    </w:lvl>
    <w:lvl w:ilvl="4">
      <w:numFmt w:val="bullet"/>
      <w:suff w:val="tab"/>
      <w:lvlText w:val="o"/>
      <w:lvlJc w:val="left"/>
      <w:pPr>
        <w:ind w:left="3948" w:hanging="0"/>
      </w:pPr>
      <w:rPr>
        <w:rFonts w:ascii="Courier New" w:hAnsi="Courier New" w:eastAsia="Courier New" w:cs="Courier New"/>
        <w:vertAlign w:val="baseline"/>
      </w:rPr>
    </w:lvl>
    <w:lvl w:ilvl="5">
      <w:numFmt w:val="bullet"/>
      <w:suff w:val="tab"/>
      <w:lvlText w:val="▪"/>
      <w:lvlJc w:val="left"/>
      <w:pPr>
        <w:ind w:left="4668" w:hanging="0"/>
      </w:pPr>
      <w:rPr>
        <w:rFonts w:ascii="Noto Sans Symbols" w:hAnsi="Noto Sans Symbols" w:eastAsia="Noto Sans Symbols" w:cs="Noto Sans Symbols"/>
        <w:vertAlign w:val="baseline"/>
      </w:rPr>
    </w:lvl>
    <w:lvl w:ilvl="6">
      <w:numFmt w:val="bullet"/>
      <w:suff w:val="tab"/>
      <w:lvlText w:val="●"/>
      <w:lvlJc w:val="left"/>
      <w:pPr>
        <w:ind w:left="5388" w:hanging="0"/>
      </w:pPr>
      <w:rPr>
        <w:rFonts w:ascii="Noto Sans Symbols" w:hAnsi="Noto Sans Symbols" w:eastAsia="Noto Sans Symbols" w:cs="Noto Sans Symbols"/>
        <w:vertAlign w:val="baseline"/>
      </w:rPr>
    </w:lvl>
    <w:lvl w:ilvl="7">
      <w:numFmt w:val="bullet"/>
      <w:suff w:val="tab"/>
      <w:lvlText w:val="o"/>
      <w:lvlJc w:val="left"/>
      <w:pPr>
        <w:ind w:left="6108" w:hanging="0"/>
      </w:pPr>
      <w:rPr>
        <w:rFonts w:ascii="Courier New" w:hAnsi="Courier New" w:eastAsia="Courier New" w:cs="Courier New"/>
        <w:vertAlign w:val="baseline"/>
      </w:rPr>
    </w:lvl>
    <w:lvl w:ilvl="8">
      <w:numFmt w:val="bullet"/>
      <w:suff w:val="tab"/>
      <w:lvlText w:val="▪"/>
      <w:lvlJc w:val="left"/>
      <w:pPr>
        <w:ind w:left="6828" w:hanging="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3">
    <w:multiLevelType w:val="hybridMultilevel"/>
    <w:name w:val="Нумерованный список 12"/>
    <w:lvl w:ilvl="0">
      <w:numFmt w:val="bullet"/>
      <w:suff w:val="tab"/>
      <w:lvlText w:val="●"/>
      <w:lvlJc w:val="left"/>
      <w:pPr>
        <w:ind w:left="360" w:hanging="0"/>
      </w:pPr>
      <w:rPr>
        <w:rFonts w:ascii="Noto Sans Symbols" w:hAnsi="Noto Sans Symbols" w:eastAsia="Noto Sans Symbols" w:cs="Noto Sans Symbols"/>
        <w:vertAlign w:val="baseline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eastAsia="Courier New" w:cs="Courier New"/>
        <w:vertAlign w:val="baseline"/>
      </w:rPr>
    </w:lvl>
    <w:lvl w:ilvl="2">
      <w:numFmt w:val="bullet"/>
      <w:suff w:val="tab"/>
      <w:lvlText w:val="▪"/>
      <w:lvlJc w:val="left"/>
      <w:pPr>
        <w:ind w:left="1800" w:hanging="0"/>
      </w:pPr>
      <w:rPr>
        <w:rFonts w:ascii="Noto Sans Symbols" w:hAnsi="Noto Sans Symbols" w:eastAsia="Noto Sans Symbols" w:cs="Noto Sans Symbols"/>
        <w:vertAlign w:val="baseline"/>
      </w:rPr>
    </w:lvl>
    <w:lvl w:ilvl="3">
      <w:numFmt w:val="bullet"/>
      <w:suff w:val="tab"/>
      <w:lvlText w:val="●"/>
      <w:lvlJc w:val="left"/>
      <w:pPr>
        <w:ind w:left="2520" w:hanging="0"/>
      </w:pPr>
      <w:rPr>
        <w:rFonts w:ascii="Noto Sans Symbols" w:hAnsi="Noto Sans Symbols" w:eastAsia="Noto Sans Symbols" w:cs="Noto Sans Symbols"/>
        <w:vertAlign w:val="baseline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eastAsia="Courier New" w:cs="Courier New"/>
        <w:vertAlign w:val="baseline"/>
      </w:rPr>
    </w:lvl>
    <w:lvl w:ilvl="5">
      <w:numFmt w:val="bullet"/>
      <w:suff w:val="tab"/>
      <w:lvlText w:val="▪"/>
      <w:lvlJc w:val="left"/>
      <w:pPr>
        <w:ind w:left="3960" w:hanging="0"/>
      </w:pPr>
      <w:rPr>
        <w:rFonts w:ascii="Noto Sans Symbols" w:hAnsi="Noto Sans Symbols" w:eastAsia="Noto Sans Symbols" w:cs="Noto Sans Symbols"/>
        <w:vertAlign w:val="baseline"/>
      </w:rPr>
    </w:lvl>
    <w:lvl w:ilvl="6">
      <w:numFmt w:val="bullet"/>
      <w:suff w:val="tab"/>
      <w:lvlText w:val="●"/>
      <w:lvlJc w:val="left"/>
      <w:pPr>
        <w:ind w:left="4680" w:hanging="0"/>
      </w:pPr>
      <w:rPr>
        <w:rFonts w:ascii="Noto Sans Symbols" w:hAnsi="Noto Sans Symbols" w:eastAsia="Noto Sans Symbols" w:cs="Noto Sans Symbols"/>
        <w:vertAlign w:val="baseline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eastAsia="Courier New" w:cs="Courier New"/>
        <w:vertAlign w:val="baseline"/>
      </w:rPr>
    </w:lvl>
    <w:lvl w:ilvl="8">
      <w:numFmt w:val="bullet"/>
      <w:suff w:val="tab"/>
      <w:lvlText w:val="▪"/>
      <w:lvlJc w:val="left"/>
      <w:pPr>
        <w:ind w:left="6120" w:hanging="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4">
    <w:multiLevelType w:val="hybridMultilevel"/>
    <w:name w:val="Нумерованный список 13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  <w:color w:val="000000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vertAlign w:val="baseline"/>
      </w:rPr>
    </w:lvl>
  </w:abstractNum>
  <w:abstractNum w:abstractNumId="16">
    <w:multiLevelType w:val="hybridMultilevel"/>
    <w:name w:val="Нумерованный список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7">
    <w:multiLevelType w:val="hybridMultilevel"/>
    <w:name w:val="Нумерованный список 15"/>
    <w:lvl w:ilvl="0">
      <w:numFmt w:val="bullet"/>
      <w:suff w:val="tab"/>
      <w:lvlText w:val="-"/>
      <w:lvlJc w:val="left"/>
      <w:pPr>
        <w:ind w:left="425" w:hanging="0"/>
      </w:pPr>
      <w:rPr>
        <w:rFonts w:ascii="Times New Roman" w:hAnsi="Times New Roman" w:eastAsia="Times New Roman" w:cs="Times New Roman"/>
        <w:vertAlign w:val="baseline"/>
      </w:rPr>
    </w:lvl>
    <w:lvl w:ilvl="1">
      <w:numFmt w:val="bullet"/>
      <w:suff w:val="tab"/>
      <w:lvlText w:val="o"/>
      <w:lvlJc w:val="left"/>
      <w:pPr>
        <w:ind w:left="1428" w:hanging="0"/>
      </w:pPr>
      <w:rPr>
        <w:rFonts w:ascii="Courier New" w:hAnsi="Courier New" w:eastAsia="Courier New" w:cs="Courier New"/>
        <w:vertAlign w:val="baseline"/>
      </w:rPr>
    </w:lvl>
    <w:lvl w:ilvl="2">
      <w:numFmt w:val="bullet"/>
      <w:suff w:val="tab"/>
      <w:lvlText w:val="▪"/>
      <w:lvlJc w:val="left"/>
      <w:pPr>
        <w:ind w:left="2148" w:hanging="0"/>
      </w:pPr>
      <w:rPr>
        <w:rFonts w:ascii="Noto Sans Symbols" w:hAnsi="Noto Sans Symbols" w:eastAsia="Noto Sans Symbols" w:cs="Noto Sans Symbols"/>
        <w:vertAlign w:val="baseline"/>
      </w:rPr>
    </w:lvl>
    <w:lvl w:ilvl="3">
      <w:numFmt w:val="bullet"/>
      <w:suff w:val="tab"/>
      <w:lvlText w:val="●"/>
      <w:lvlJc w:val="left"/>
      <w:pPr>
        <w:ind w:left="2868" w:hanging="0"/>
      </w:pPr>
      <w:rPr>
        <w:rFonts w:ascii="Noto Sans Symbols" w:hAnsi="Noto Sans Symbols" w:eastAsia="Noto Sans Symbols" w:cs="Noto Sans Symbols"/>
        <w:vertAlign w:val="baseline"/>
      </w:rPr>
    </w:lvl>
    <w:lvl w:ilvl="4">
      <w:numFmt w:val="bullet"/>
      <w:suff w:val="tab"/>
      <w:lvlText w:val="o"/>
      <w:lvlJc w:val="left"/>
      <w:pPr>
        <w:ind w:left="3588" w:hanging="0"/>
      </w:pPr>
      <w:rPr>
        <w:rFonts w:ascii="Courier New" w:hAnsi="Courier New" w:eastAsia="Courier New" w:cs="Courier New"/>
        <w:vertAlign w:val="baseline"/>
      </w:rPr>
    </w:lvl>
    <w:lvl w:ilvl="5">
      <w:numFmt w:val="bullet"/>
      <w:suff w:val="tab"/>
      <w:lvlText w:val="▪"/>
      <w:lvlJc w:val="left"/>
      <w:pPr>
        <w:ind w:left="4308" w:hanging="0"/>
      </w:pPr>
      <w:rPr>
        <w:rFonts w:ascii="Noto Sans Symbols" w:hAnsi="Noto Sans Symbols" w:eastAsia="Noto Sans Symbols" w:cs="Noto Sans Symbols"/>
        <w:vertAlign w:val="baseline"/>
      </w:rPr>
    </w:lvl>
    <w:lvl w:ilvl="6">
      <w:numFmt w:val="bullet"/>
      <w:suff w:val="tab"/>
      <w:lvlText w:val="●"/>
      <w:lvlJc w:val="left"/>
      <w:pPr>
        <w:ind w:left="5028" w:hanging="0"/>
      </w:pPr>
      <w:rPr>
        <w:rFonts w:ascii="Noto Sans Symbols" w:hAnsi="Noto Sans Symbols" w:eastAsia="Noto Sans Symbols" w:cs="Noto Sans Symbols"/>
        <w:vertAlign w:val="baseline"/>
      </w:rPr>
    </w:lvl>
    <w:lvl w:ilvl="7">
      <w:numFmt w:val="bullet"/>
      <w:suff w:val="tab"/>
      <w:lvlText w:val="o"/>
      <w:lvlJc w:val="left"/>
      <w:pPr>
        <w:ind w:left="5748" w:hanging="0"/>
      </w:pPr>
      <w:rPr>
        <w:rFonts w:ascii="Courier New" w:hAnsi="Courier New" w:eastAsia="Courier New" w:cs="Courier New"/>
        <w:vertAlign w:val="baseline"/>
      </w:rPr>
    </w:lvl>
    <w:lvl w:ilvl="8">
      <w:numFmt w:val="bullet"/>
      <w:suff w:val="tab"/>
      <w:lvlText w:val="▪"/>
      <w:lvlJc w:val="left"/>
      <w:pPr>
        <w:ind w:left="6468" w:hanging="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8">
    <w:multiLevelType w:val="hybridMultilevel"/>
    <w:name w:val="Нумерованный список 1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Нумерованный список 1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0">
    <w:multiLevelType w:val="hybridMultilevel"/>
    <w:name w:val="Нумерованный список 18"/>
    <w:lvl w:ilvl="0">
      <w:numFmt w:val="bullet"/>
      <w:suff w:val="tab"/>
      <w:lvlText w:val="●"/>
      <w:lvlJc w:val="left"/>
      <w:pPr>
        <w:ind w:left="644" w:hanging="0"/>
      </w:pPr>
      <w:rPr>
        <w:rFonts w:ascii="Noto Sans Symbols" w:hAnsi="Noto Sans Symbols" w:eastAsia="Noto Sans Symbols" w:cs="Noto Sans Symbols"/>
        <w:vertAlign w:val="baseline"/>
      </w:rPr>
    </w:lvl>
    <w:lvl w:ilvl="1">
      <w:numFmt w:val="bullet"/>
      <w:suff w:val="tab"/>
      <w:lvlText w:val="o"/>
      <w:lvlJc w:val="left"/>
      <w:pPr>
        <w:ind w:left="1364" w:hanging="0"/>
      </w:pPr>
      <w:rPr>
        <w:rFonts w:ascii="Courier New" w:hAnsi="Courier New" w:eastAsia="Courier New" w:cs="Courier New"/>
        <w:vertAlign w:val="baseline"/>
      </w:rPr>
    </w:lvl>
    <w:lvl w:ilvl="2">
      <w:numFmt w:val="bullet"/>
      <w:suff w:val="tab"/>
      <w:lvlText w:val="▪"/>
      <w:lvlJc w:val="left"/>
      <w:pPr>
        <w:ind w:left="2084" w:hanging="0"/>
      </w:pPr>
      <w:rPr>
        <w:rFonts w:ascii="Noto Sans Symbols" w:hAnsi="Noto Sans Symbols" w:eastAsia="Noto Sans Symbols" w:cs="Noto Sans Symbols"/>
        <w:vertAlign w:val="baseline"/>
      </w:rPr>
    </w:lvl>
    <w:lvl w:ilvl="3">
      <w:numFmt w:val="bullet"/>
      <w:suff w:val="tab"/>
      <w:lvlText w:val="●"/>
      <w:lvlJc w:val="left"/>
      <w:pPr>
        <w:ind w:left="2804" w:hanging="0"/>
      </w:pPr>
      <w:rPr>
        <w:rFonts w:ascii="Noto Sans Symbols" w:hAnsi="Noto Sans Symbols" w:eastAsia="Noto Sans Symbols" w:cs="Noto Sans Symbols"/>
        <w:vertAlign w:val="baseline"/>
      </w:rPr>
    </w:lvl>
    <w:lvl w:ilvl="4">
      <w:numFmt w:val="bullet"/>
      <w:suff w:val="tab"/>
      <w:lvlText w:val="o"/>
      <w:lvlJc w:val="left"/>
      <w:pPr>
        <w:ind w:left="3524" w:hanging="0"/>
      </w:pPr>
      <w:rPr>
        <w:rFonts w:ascii="Courier New" w:hAnsi="Courier New" w:eastAsia="Courier New" w:cs="Courier New"/>
        <w:vertAlign w:val="baseline"/>
      </w:rPr>
    </w:lvl>
    <w:lvl w:ilvl="5">
      <w:numFmt w:val="bullet"/>
      <w:suff w:val="tab"/>
      <w:lvlText w:val="▪"/>
      <w:lvlJc w:val="left"/>
      <w:pPr>
        <w:ind w:left="4244" w:hanging="0"/>
      </w:pPr>
      <w:rPr>
        <w:rFonts w:ascii="Noto Sans Symbols" w:hAnsi="Noto Sans Symbols" w:eastAsia="Noto Sans Symbols" w:cs="Noto Sans Symbols"/>
        <w:vertAlign w:val="baseline"/>
      </w:rPr>
    </w:lvl>
    <w:lvl w:ilvl="6">
      <w:numFmt w:val="bullet"/>
      <w:suff w:val="tab"/>
      <w:lvlText w:val="●"/>
      <w:lvlJc w:val="left"/>
      <w:pPr>
        <w:ind w:left="4964" w:hanging="0"/>
      </w:pPr>
      <w:rPr>
        <w:rFonts w:ascii="Noto Sans Symbols" w:hAnsi="Noto Sans Symbols" w:eastAsia="Noto Sans Symbols" w:cs="Noto Sans Symbols"/>
        <w:vertAlign w:val="baseline"/>
      </w:rPr>
    </w:lvl>
    <w:lvl w:ilvl="7">
      <w:numFmt w:val="bullet"/>
      <w:suff w:val="tab"/>
      <w:lvlText w:val="o"/>
      <w:lvlJc w:val="left"/>
      <w:pPr>
        <w:ind w:left="5684" w:hanging="0"/>
      </w:pPr>
      <w:rPr>
        <w:rFonts w:ascii="Courier New" w:hAnsi="Courier New" w:eastAsia="Courier New" w:cs="Courier New"/>
        <w:vertAlign w:val="baseline"/>
      </w:rPr>
    </w:lvl>
    <w:lvl w:ilvl="8">
      <w:numFmt w:val="bullet"/>
      <w:suff w:val="tab"/>
      <w:lvlText w:val="▪"/>
      <w:lvlJc w:val="left"/>
      <w:pPr>
        <w:ind w:left="6404" w:hanging="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1">
    <w:multiLevelType w:val="singleLevel"/>
    <w:name w:val="Нумерованный список 19"/>
    <w:lvl w:ilvl="0">
      <w:start w:val="1"/>
      <w:numFmt w:val="decimal"/>
      <w:suff w:val="tab"/>
      <w:lvlText w:val="%1."/>
      <w:lvlJc w:val="left"/>
      <w:pPr>
        <w:ind w:left="36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8"/>
    <w:tmLastPosSelect w:val="0"/>
    <w:tmLastPosFrameIdx w:val="357"/>
    <w:tmLastPosCaret>
      <w:tmLastPosPgfIdx w:val="1"/>
      <w:tmLastPosIdx w:val="8"/>
    </w:tmLastPosCaret>
    <w:tmLastPosAnchor>
      <w:tmLastPosPgfIdx w:val="0"/>
      <w:tmLastPosIdx w:val="0"/>
    </w:tmLastPosAnchor>
    <w:tmLastPosTblRect w:left="0" w:top="0" w:right="0" w:bottom="0"/>
  </w:tmLastPos>
  <w:tmAppRevision w:date="1656677651" w:val="980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ind w:left="-1" w:hanging="1"/>
        <w:spacing w:line="1" w:lineRule="atLeast"/>
        <w:suppressAutoHyphens/>
        <w:hyphenationLines w:val="0"/>
        <w:outlineLv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position w:val="-1"/>
    </w:rPr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Без интервала;норма;Обя;No Spacing1;мелкий;мой рабочий;Айгерим;свой;Без интервала11;Без интервала1;No Spacing"/>
    <w:qFormat/>
    <w:rPr>
      <w:rFonts w:ascii="Calibri" w:hAnsi="Calibri"/>
      <w:sz w:val="22"/>
      <w:szCs w:val="22"/>
      <w:position w:val="0"/>
      <w:lang w:val="ru-ru" w:eastAsia="zh-cn" w:bidi="ar-sa"/>
    </w:rPr>
  </w:style>
  <w:style w:type="paragraph" w:styleId="para9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10" w:customStyle="1">
    <w:name w:val="Обычный (Интернет)1"/>
    <w:qFormat/>
    <w:basedOn w:val="para0"/>
    <w:pPr>
      <w:spacing w:before="100" w:after="100" w:beforeAutospacing="1" w:afterAutospacing="1"/>
    </w:pPr>
  </w:style>
  <w:style w:type="paragraph" w:styleId="para11" w:customStyle="1">
    <w:name w:val=""/>
    <w:qFormat/>
    <w:basedOn w:val="para0"/>
    <w:next w:val="para10"/>
    <w:pPr>
      <w:spacing w:before="100" w:after="100" w:beforeAutospacing="1" w:afterAutospacing="1"/>
    </w:pPr>
    <w:rPr>
      <w:rFonts w:ascii="Arial CYR" w:hAnsi="Arial CYR" w:eastAsia="Calibri" w:cs="Arial Unicode MS"/>
      <w:sz w:val="20"/>
      <w:szCs w:val="20"/>
    </w:rPr>
  </w:style>
  <w:style w:type="paragraph" w:styleId="para12" w:customStyle="1">
    <w:name w:val="Название1"/>
    <w:qFormat/>
    <w:basedOn w:val="para0"/>
    <w:pPr>
      <w:spacing/>
      <w:jc w:val="center"/>
    </w:pPr>
    <w:rPr>
      <w:sz w:val="28"/>
      <w:lang w:val="kk-kz"/>
    </w:rPr>
  </w:style>
  <w:style w:type="paragraph" w:styleId="para13" w:customStyle="1">
    <w:name w:val="Стиль"/>
    <w:qFormat/>
    <w:pPr>
      <w:hyphenationLines w:val="1"/>
      <w:widowControl w:val="0"/>
    </w:pPr>
    <w:rPr>
      <w:sz w:val="24"/>
      <w:szCs w:val="24"/>
      <w:position w:val="-1"/>
      <w:lang w:val="ru-ru" w:eastAsia="zh-cn" w:bidi="ar-sa"/>
    </w:rPr>
  </w:style>
  <w:style w:type="paragraph" w:styleId="para14" w:customStyle="1">
    <w:name w:val="WW-Основной текст 2"/>
    <w:qFormat/>
    <w:basedOn w:val="para0"/>
    <w:pPr>
      <w:spacing/>
      <w:jc w:val="both"/>
      <w:hyphenationLines w:val="1"/>
    </w:pPr>
    <w:rPr>
      <w:szCs w:val="20"/>
    </w:rPr>
  </w:style>
  <w:style w:type="paragraph" w:styleId="para15">
    <w:name w:val="Body Text Indent 2"/>
    <w:qFormat/>
    <w:basedOn w:val="para0"/>
    <w:pPr>
      <w:ind w:left="283"/>
      <w:spacing w:after="120" w:line="480" w:lineRule="auto"/>
    </w:pPr>
    <w:rPr>
      <w:rFonts w:ascii="Calibri" w:hAnsi="Calibri"/>
      <w:sz w:val="22"/>
      <w:szCs w:val="22"/>
    </w:rPr>
  </w:style>
  <w:style w:type="paragraph" w:styleId="para16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7">
    <w:name w:val="No Spacing"/>
    <w:qFormat/>
    <w:pPr>
      <w:ind w:left="0" w:firstLine="0"/>
      <w:spacing w:line="240" w:lineRule="auto"/>
      <w:hyphenationLines w:val="1"/>
      <w:outlineLvl w:val="9"/>
    </w:pPr>
    <w:rPr>
      <w:rFonts w:ascii="Calibri" w:hAnsi="Calibri"/>
      <w:sz w:val="22"/>
      <w:szCs w:val="22"/>
      <w:position w:val="0"/>
      <w:lang w:val="ru-ru" w:eastAsia="zh-cn" w:bidi="ar-sa"/>
    </w:rPr>
  </w:style>
  <w:style w:type="paragraph" w:styleId="para18">
    <w:name w:val="Normal (Web)"/>
    <w:qFormat/>
    <w:basedOn w:val="para0"/>
    <w:pPr>
      <w:ind w:left="0" w:firstLine="0"/>
      <w:spacing w:before="100" w:after="100" w:beforeAutospacing="1" w:afterAutospacing="1" w:line="240" w:lineRule="auto"/>
      <w:hyphenationLines w:val="1"/>
      <w:outlineLvl w:val="9"/>
    </w:pPr>
    <w:rPr>
      <w:position w:val="0"/>
    </w:rPr>
  </w:style>
  <w:style w:type="paragraph" w:styleId="para19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20">
    <w:name w:val="Body Text"/>
    <w:qFormat/>
    <w:basedOn w:val="para0"/>
    <w:pPr>
      <w:spacing w:after="120"/>
    </w:pPr>
  </w:style>
  <w:style w:type="paragraph" w:styleId="para21">
    <w:name w:val="Body Text Indent"/>
    <w:qFormat/>
    <w:basedOn w:val="para0"/>
    <w:pPr>
      <w:ind w:left="283"/>
      <w:spacing w:after="120"/>
    </w:pPr>
  </w:style>
  <w:style w:type="character" w:styleId="char0" w:default="1">
    <w:name w:val="Default Paragraph Font"/>
  </w:style>
  <w:style w:type="character" w:styleId="char1" w:customStyle="1">
    <w:name w:val="Заголовок 3 Знак"/>
    <w:rPr>
      <w:rFonts w:ascii="Arial" w:hAnsi="Arial" w:cs="Arial"/>
      <w:b/>
      <w:bCs/>
      <w:w w:val="100"/>
      <w:sz w:val="26"/>
      <w:szCs w:val="26"/>
      <w:vertAlign w:val="baseline"/>
      <w:lang w:val="ru-ru"/>
    </w:rPr>
  </w:style>
  <w:style w:type="character" w:styleId="char2" w:customStyle="1">
    <w:name w:val="Без интервала Знак;норма Знак;Обя Знак;No Spacing1 Знак;мелкий Знак;мой рабочий Знак;Айгерим Знак;свой Знак;Без интервала11 Знак;Без интервала1 Знак;No Spacing Знак"/>
    <w:rPr>
      <w:rFonts w:ascii="Calibri" w:hAnsi="Calibri"/>
      <w:w w:val="100"/>
      <w:sz w:val="22"/>
      <w:szCs w:val="22"/>
      <w:vertAlign w:val="baseline"/>
      <w:lang w:val="ru-ru"/>
    </w:rPr>
  </w:style>
  <w:style w:type="character" w:styleId="char3">
    <w:name w:val="Hyperlink"/>
    <w:rPr>
      <w:color w:val="0000ff"/>
      <w:w w:val="100"/>
      <w:u w:color="auto" w:val="single"/>
      <w:vertAlign w:val="baseline"/>
    </w:rPr>
  </w:style>
  <w:style w:type="character" w:styleId="char4">
    <w:name w:val="FollowedHyperlink"/>
    <w:rPr>
      <w:color w:val="954f72"/>
      <w:w w:val="100"/>
      <w:u w:color="auto" w:val="single"/>
      <w:vertAlign w:val="baseline"/>
    </w:rPr>
  </w:style>
  <w:style w:type="character" w:styleId="char5" w:customStyle="1">
    <w:name w:val="Название Знак"/>
    <w:rPr>
      <w:w w:val="100"/>
      <w:sz w:val="28"/>
      <w:szCs w:val="24"/>
      <w:vertAlign w:val="baseline"/>
      <w:lang w:val="kk-kz"/>
    </w:rPr>
  </w:style>
  <w:style w:type="character" w:styleId="char6" w:customStyle="1">
    <w:name w:val="Абзац списка Знак"/>
    <w:rPr>
      <w:rFonts w:ascii="Calibri" w:hAnsi="Calibri" w:eastAsia="Calibri"/>
      <w:w w:val="100"/>
      <w:sz w:val="22"/>
      <w:szCs w:val="22"/>
      <w:vertAlign w:val="baseline"/>
      <w:lang w:val="ru-ru"/>
    </w:rPr>
  </w:style>
  <w:style w:type="character" w:styleId="char7" w:customStyle="1">
    <w:name w:val="Основной текст с отступом 2 Знак"/>
    <w:rPr>
      <w:rFonts w:ascii="Calibri" w:hAnsi="Calibri"/>
      <w:w w:val="100"/>
      <w:sz w:val="22"/>
      <w:szCs w:val="22"/>
      <w:vertAlign w:val="baseline"/>
      <w:lang w:val="ru-ru"/>
    </w:rPr>
  </w:style>
  <w:style w:type="character" w:styleId="char8">
    <w:name w:val="Placeholder Text"/>
    <w:basedOn w:val="char0"/>
    <w:rPr>
      <w:color w:val="808080"/>
    </w:rPr>
  </w:style>
  <w:style w:type="character" w:styleId="char9" w:customStyle="1">
    <w:name w:val="Текст выноски Знак"/>
    <w:basedOn w:val="char0"/>
    <w:rPr>
      <w:rFonts w:ascii="Tahoma" w:hAnsi="Tahoma" w:cs="Tahoma"/>
      <w:sz w:val="16"/>
      <w:szCs w:val="16"/>
      <w:position w:val="-1"/>
    </w:rPr>
  </w:style>
  <w:style w:type="character" w:styleId="char10" w:customStyle="1">
    <w:name w:val="Основной текст Знак"/>
    <w:basedOn w:val="char0"/>
    <w:rPr>
      <w:sz w:val="24"/>
      <w:szCs w:val="24"/>
      <w:position w:val="-1"/>
    </w:rPr>
  </w:style>
  <w:style w:type="character" w:styleId="char11" w:customStyle="1">
    <w:name w:val="Основной текст с отступом Знак"/>
    <w:basedOn w:val="char0"/>
    <w:rPr>
      <w:sz w:val="24"/>
      <w:szCs w:val="24"/>
      <w:position w:val="-1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ind w:left="-1" w:hanging="1"/>
      <w:spacing w:line="1" w:lineRule="atLeast"/>
      <w:suppressAutoHyphens/>
      <w:hyphenationLines w:val="0"/>
      <w:outlineLvl w:val="0"/>
    </w:pPr>
    <w:rPr>
      <w:position w:val="-1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ind w:left="-1" w:hanging="1"/>
        <w:spacing w:line="1" w:lineRule="atLeast"/>
        <w:suppressAutoHyphens/>
        <w:hyphenationLines w:val="0"/>
        <w:outlineLv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position w:val="-1"/>
    </w:rPr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 w:before="240" w:after="40"/>
      <w:keepNext/>
      <w:outlineLvl w:val="3"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Без интервала;норма;Обя;No Spacing1;мелкий;мой рабочий;Айгерим;свой;Без интервала11;Без интервала1;No Spacing"/>
    <w:qFormat/>
    <w:rPr>
      <w:rFonts w:ascii="Calibri" w:hAnsi="Calibri"/>
      <w:sz w:val="22"/>
      <w:szCs w:val="22"/>
      <w:position w:val="0"/>
      <w:lang w:val="ru-ru" w:eastAsia="zh-cn" w:bidi="ar-sa"/>
    </w:rPr>
  </w:style>
  <w:style w:type="paragraph" w:styleId="para9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10" w:customStyle="1">
    <w:name w:val="Обычный (Интернет)1"/>
    <w:qFormat/>
    <w:basedOn w:val="para0"/>
    <w:pPr>
      <w:spacing w:before="100" w:after="100" w:beforeAutospacing="1" w:afterAutospacing="1"/>
    </w:pPr>
  </w:style>
  <w:style w:type="paragraph" w:styleId="para11" w:customStyle="1">
    <w:name w:val=""/>
    <w:qFormat/>
    <w:basedOn w:val="para0"/>
    <w:next w:val="para10"/>
    <w:pPr>
      <w:spacing w:before="100" w:after="100" w:beforeAutospacing="1" w:afterAutospacing="1"/>
    </w:pPr>
    <w:rPr>
      <w:rFonts w:ascii="Arial CYR" w:hAnsi="Arial CYR" w:eastAsia="Calibri" w:cs="Arial Unicode MS"/>
      <w:sz w:val="20"/>
      <w:szCs w:val="20"/>
    </w:rPr>
  </w:style>
  <w:style w:type="paragraph" w:styleId="para12" w:customStyle="1">
    <w:name w:val="Название1"/>
    <w:qFormat/>
    <w:basedOn w:val="para0"/>
    <w:pPr>
      <w:spacing/>
      <w:jc w:val="center"/>
    </w:pPr>
    <w:rPr>
      <w:sz w:val="28"/>
      <w:lang w:val="kk-kz"/>
    </w:rPr>
  </w:style>
  <w:style w:type="paragraph" w:styleId="para13" w:customStyle="1">
    <w:name w:val="Стиль"/>
    <w:qFormat/>
    <w:pPr>
      <w:hyphenationLines w:val="1"/>
      <w:widowControl w:val="0"/>
    </w:pPr>
    <w:rPr>
      <w:sz w:val="24"/>
      <w:szCs w:val="24"/>
      <w:position w:val="-1"/>
      <w:lang w:val="ru-ru" w:eastAsia="zh-cn" w:bidi="ar-sa"/>
    </w:rPr>
  </w:style>
  <w:style w:type="paragraph" w:styleId="para14" w:customStyle="1">
    <w:name w:val="WW-Основной текст 2"/>
    <w:qFormat/>
    <w:basedOn w:val="para0"/>
    <w:pPr>
      <w:spacing/>
      <w:jc w:val="both"/>
      <w:hyphenationLines w:val="1"/>
    </w:pPr>
    <w:rPr>
      <w:szCs w:val="20"/>
    </w:rPr>
  </w:style>
  <w:style w:type="paragraph" w:styleId="para15">
    <w:name w:val="Body Text Indent 2"/>
    <w:qFormat/>
    <w:basedOn w:val="para0"/>
    <w:pPr>
      <w:ind w:left="283"/>
      <w:spacing w:after="120" w:line="480" w:lineRule="auto"/>
    </w:pPr>
    <w:rPr>
      <w:rFonts w:ascii="Calibri" w:hAnsi="Calibri"/>
      <w:sz w:val="22"/>
      <w:szCs w:val="22"/>
    </w:rPr>
  </w:style>
  <w:style w:type="paragraph" w:styleId="para16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7">
    <w:name w:val="No Spacing"/>
    <w:qFormat/>
    <w:pPr>
      <w:ind w:left="0" w:firstLine="0"/>
      <w:spacing w:line="240" w:lineRule="auto"/>
      <w:hyphenationLines w:val="1"/>
      <w:outlineLvl w:val="9"/>
    </w:pPr>
    <w:rPr>
      <w:rFonts w:ascii="Calibri" w:hAnsi="Calibri"/>
      <w:sz w:val="22"/>
      <w:szCs w:val="22"/>
      <w:position w:val="0"/>
      <w:lang w:val="ru-ru" w:eastAsia="zh-cn" w:bidi="ar-sa"/>
    </w:rPr>
  </w:style>
  <w:style w:type="paragraph" w:styleId="para18">
    <w:name w:val="Normal (Web)"/>
    <w:qFormat/>
    <w:basedOn w:val="para0"/>
    <w:pPr>
      <w:ind w:left="0" w:firstLine="0"/>
      <w:spacing w:before="100" w:after="100" w:beforeAutospacing="1" w:afterAutospacing="1" w:line="240" w:lineRule="auto"/>
      <w:hyphenationLines w:val="1"/>
      <w:outlineLvl w:val="9"/>
    </w:pPr>
    <w:rPr>
      <w:position w:val="0"/>
    </w:rPr>
  </w:style>
  <w:style w:type="paragraph" w:styleId="para19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20">
    <w:name w:val="Body Text"/>
    <w:qFormat/>
    <w:basedOn w:val="para0"/>
    <w:pPr>
      <w:spacing w:after="120"/>
    </w:pPr>
  </w:style>
  <w:style w:type="paragraph" w:styleId="para21">
    <w:name w:val="Body Text Indent"/>
    <w:qFormat/>
    <w:basedOn w:val="para0"/>
    <w:pPr>
      <w:ind w:left="283"/>
      <w:spacing w:after="120"/>
    </w:pPr>
  </w:style>
  <w:style w:type="character" w:styleId="char0" w:default="1">
    <w:name w:val="Default Paragraph Font"/>
  </w:style>
  <w:style w:type="character" w:styleId="char1" w:customStyle="1">
    <w:name w:val="Заголовок 3 Знак"/>
    <w:rPr>
      <w:rFonts w:ascii="Arial" w:hAnsi="Arial" w:cs="Arial"/>
      <w:b/>
      <w:bCs/>
      <w:w w:val="100"/>
      <w:sz w:val="26"/>
      <w:szCs w:val="26"/>
      <w:vertAlign w:val="baseline"/>
      <w:lang w:val="ru-ru"/>
    </w:rPr>
  </w:style>
  <w:style w:type="character" w:styleId="char2" w:customStyle="1">
    <w:name w:val="Без интервала Знак;норма Знак;Обя Знак;No Spacing1 Знак;мелкий Знак;мой рабочий Знак;Айгерим Знак;свой Знак;Без интервала11 Знак;Без интервала1 Знак;No Spacing Знак"/>
    <w:rPr>
      <w:rFonts w:ascii="Calibri" w:hAnsi="Calibri"/>
      <w:w w:val="100"/>
      <w:sz w:val="22"/>
      <w:szCs w:val="22"/>
      <w:vertAlign w:val="baseline"/>
      <w:lang w:val="ru-ru"/>
    </w:rPr>
  </w:style>
  <w:style w:type="character" w:styleId="char3">
    <w:name w:val="Hyperlink"/>
    <w:rPr>
      <w:color w:val="0000ff"/>
      <w:w w:val="100"/>
      <w:u w:color="auto" w:val="single"/>
      <w:vertAlign w:val="baseline"/>
    </w:rPr>
  </w:style>
  <w:style w:type="character" w:styleId="char4">
    <w:name w:val="FollowedHyperlink"/>
    <w:rPr>
      <w:color w:val="954f72"/>
      <w:w w:val="100"/>
      <w:u w:color="auto" w:val="single"/>
      <w:vertAlign w:val="baseline"/>
    </w:rPr>
  </w:style>
  <w:style w:type="character" w:styleId="char5" w:customStyle="1">
    <w:name w:val="Название Знак"/>
    <w:rPr>
      <w:w w:val="100"/>
      <w:sz w:val="28"/>
      <w:szCs w:val="24"/>
      <w:vertAlign w:val="baseline"/>
      <w:lang w:val="kk-kz"/>
    </w:rPr>
  </w:style>
  <w:style w:type="character" w:styleId="char6" w:customStyle="1">
    <w:name w:val="Абзац списка Знак"/>
    <w:rPr>
      <w:rFonts w:ascii="Calibri" w:hAnsi="Calibri" w:eastAsia="Calibri"/>
      <w:w w:val="100"/>
      <w:sz w:val="22"/>
      <w:szCs w:val="22"/>
      <w:vertAlign w:val="baseline"/>
      <w:lang w:val="ru-ru"/>
    </w:rPr>
  </w:style>
  <w:style w:type="character" w:styleId="char7" w:customStyle="1">
    <w:name w:val="Основной текст с отступом 2 Знак"/>
    <w:rPr>
      <w:rFonts w:ascii="Calibri" w:hAnsi="Calibri"/>
      <w:w w:val="100"/>
      <w:sz w:val="22"/>
      <w:szCs w:val="22"/>
      <w:vertAlign w:val="baseline"/>
      <w:lang w:val="ru-ru"/>
    </w:rPr>
  </w:style>
  <w:style w:type="character" w:styleId="char8">
    <w:name w:val="Placeholder Text"/>
    <w:basedOn w:val="char0"/>
    <w:rPr>
      <w:color w:val="808080"/>
    </w:rPr>
  </w:style>
  <w:style w:type="character" w:styleId="char9" w:customStyle="1">
    <w:name w:val="Текст выноски Знак"/>
    <w:basedOn w:val="char0"/>
    <w:rPr>
      <w:rFonts w:ascii="Tahoma" w:hAnsi="Tahoma" w:cs="Tahoma"/>
      <w:sz w:val="16"/>
      <w:szCs w:val="16"/>
      <w:position w:val="-1"/>
    </w:rPr>
  </w:style>
  <w:style w:type="character" w:styleId="char10" w:customStyle="1">
    <w:name w:val="Основной текст Знак"/>
    <w:basedOn w:val="char0"/>
    <w:rPr>
      <w:sz w:val="24"/>
      <w:szCs w:val="24"/>
      <w:position w:val="-1"/>
    </w:rPr>
  </w:style>
  <w:style w:type="character" w:styleId="char11" w:customStyle="1">
    <w:name w:val="Основной текст с отступом Знак"/>
    <w:basedOn w:val="char0"/>
    <w:rPr>
      <w:sz w:val="24"/>
      <w:szCs w:val="24"/>
      <w:position w:val="-1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ind w:left="-1" w:hanging="1"/>
      <w:spacing w:line="1" w:lineRule="atLeast"/>
      <w:suppressAutoHyphens/>
      <w:hyphenationLines w:val="0"/>
      <w:outlineLvl w:val="0"/>
    </w:pPr>
    <w:rPr>
      <w:position w:val="-1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  <w:style w:type="table">
    <w:name w:val="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www.pandia.ru/text/category/vospitatelmznaya_rabota/" TargetMode="External"/><Relationship Id="rId9" Type="http://schemas.openxmlformats.org/officeDocument/2006/relationships/hyperlink" Target="http://www.pandia.ru/text/category/kadri_v_pedagog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/>
  <cp:revision>44</cp:revision>
  <dcterms:created xsi:type="dcterms:W3CDTF">2022-03-01T07:01:00Z</dcterms:created>
  <dcterms:modified xsi:type="dcterms:W3CDTF">2022-07-01T12:14:11Z</dcterms:modified>
</cp:coreProperties>
</file>